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168C39" w14:textId="2053FAF8" w:rsidR="00510D4F" w:rsidRDefault="00510D4F" w:rsidP="00510D4F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  <w:r w:rsidRPr="00510D4F">
        <w:rPr>
          <w:rFonts w:ascii="Cambria" w:hAnsi="Cambria"/>
          <w:b/>
          <w:bCs/>
          <w:sz w:val="32"/>
          <w:szCs w:val="32"/>
          <w:u w:val="single"/>
        </w:rPr>
        <w:t xml:space="preserve">RESPOSTA À IMPUGNAÇÃO DO EDITAL DE LICITAÇÃO PREGÃO ELETRÔNICO Nº </w:t>
      </w:r>
      <w:r w:rsidR="005A3646">
        <w:rPr>
          <w:rFonts w:ascii="Cambria" w:hAnsi="Cambria"/>
          <w:b/>
          <w:bCs/>
          <w:sz w:val="32"/>
          <w:szCs w:val="32"/>
          <w:u w:val="single"/>
        </w:rPr>
        <w:t>081</w:t>
      </w:r>
      <w:r w:rsidRPr="00510D4F">
        <w:rPr>
          <w:rFonts w:ascii="Cambria" w:hAnsi="Cambria"/>
          <w:b/>
          <w:bCs/>
          <w:sz w:val="32"/>
          <w:szCs w:val="32"/>
          <w:u w:val="single"/>
        </w:rPr>
        <w:t>/2025</w:t>
      </w:r>
    </w:p>
    <w:p w14:paraId="587FC184" w14:textId="6FC839DF" w:rsidR="00230A18" w:rsidRDefault="00510D4F" w:rsidP="00510D4F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510D4F">
        <w:rPr>
          <w:rFonts w:ascii="Cambria" w:hAnsi="Cambria"/>
          <w:b/>
          <w:bCs/>
          <w:sz w:val="24"/>
          <w:szCs w:val="24"/>
        </w:rPr>
        <w:t xml:space="preserve">OBJETO: </w:t>
      </w:r>
      <w:r w:rsidR="000E0BAA" w:rsidRPr="000E0BAA">
        <w:rPr>
          <w:rFonts w:ascii="Cambria" w:hAnsi="Cambria"/>
          <w:sz w:val="24"/>
          <w:szCs w:val="24"/>
        </w:rPr>
        <w:t xml:space="preserve">Aquisição </w:t>
      </w:r>
      <w:r w:rsidR="000E0BAA">
        <w:rPr>
          <w:rFonts w:ascii="Cambria" w:hAnsi="Cambria"/>
          <w:sz w:val="24"/>
          <w:szCs w:val="24"/>
        </w:rPr>
        <w:t>d</w:t>
      </w:r>
      <w:r w:rsidR="000E0BAA" w:rsidRPr="000E0BAA">
        <w:rPr>
          <w:rFonts w:ascii="Cambria" w:hAnsi="Cambria"/>
          <w:sz w:val="24"/>
          <w:szCs w:val="24"/>
        </w:rPr>
        <w:t xml:space="preserve">e </w:t>
      </w:r>
      <w:r w:rsidR="000E0BAA">
        <w:rPr>
          <w:rFonts w:ascii="Cambria" w:hAnsi="Cambria"/>
          <w:sz w:val="24"/>
          <w:szCs w:val="24"/>
        </w:rPr>
        <w:t>m</w:t>
      </w:r>
      <w:r w:rsidR="000E0BAA" w:rsidRPr="000E0BAA">
        <w:rPr>
          <w:rFonts w:ascii="Cambria" w:hAnsi="Cambria"/>
          <w:sz w:val="24"/>
          <w:szCs w:val="24"/>
        </w:rPr>
        <w:t xml:space="preserve">ateriais </w:t>
      </w:r>
      <w:r w:rsidR="000E0BAA">
        <w:rPr>
          <w:rFonts w:ascii="Cambria" w:hAnsi="Cambria"/>
          <w:sz w:val="24"/>
          <w:szCs w:val="24"/>
        </w:rPr>
        <w:t>p</w:t>
      </w:r>
      <w:r w:rsidR="000E0BAA" w:rsidRPr="000E0BAA">
        <w:rPr>
          <w:rFonts w:ascii="Cambria" w:hAnsi="Cambria"/>
          <w:sz w:val="24"/>
          <w:szCs w:val="24"/>
        </w:rPr>
        <w:t xml:space="preserve">ermanentes </w:t>
      </w:r>
      <w:r w:rsidR="000E0BAA">
        <w:rPr>
          <w:rFonts w:ascii="Cambria" w:hAnsi="Cambria"/>
          <w:sz w:val="24"/>
          <w:szCs w:val="24"/>
        </w:rPr>
        <w:t>d</w:t>
      </w:r>
      <w:r w:rsidR="000E0BAA" w:rsidRPr="000E0BAA">
        <w:rPr>
          <w:rFonts w:ascii="Cambria" w:hAnsi="Cambria"/>
          <w:sz w:val="24"/>
          <w:szCs w:val="24"/>
        </w:rPr>
        <w:t xml:space="preserve">estinados </w:t>
      </w:r>
      <w:r w:rsidR="000E0BAA">
        <w:rPr>
          <w:rFonts w:ascii="Cambria" w:hAnsi="Cambria"/>
          <w:sz w:val="24"/>
          <w:szCs w:val="24"/>
        </w:rPr>
        <w:t>à</w:t>
      </w:r>
      <w:r w:rsidR="000E0BAA" w:rsidRPr="000E0BAA">
        <w:rPr>
          <w:rFonts w:ascii="Cambria" w:hAnsi="Cambria"/>
          <w:sz w:val="24"/>
          <w:szCs w:val="24"/>
        </w:rPr>
        <w:t xml:space="preserve">s Unidades Básicas </w:t>
      </w:r>
      <w:r w:rsidR="000E0BAA">
        <w:rPr>
          <w:rFonts w:ascii="Cambria" w:hAnsi="Cambria"/>
          <w:sz w:val="24"/>
          <w:szCs w:val="24"/>
        </w:rPr>
        <w:t>d</w:t>
      </w:r>
      <w:r w:rsidR="000E0BAA" w:rsidRPr="000E0BAA">
        <w:rPr>
          <w:rFonts w:ascii="Cambria" w:hAnsi="Cambria"/>
          <w:sz w:val="24"/>
          <w:szCs w:val="24"/>
        </w:rPr>
        <w:t>e Saúde (</w:t>
      </w:r>
      <w:proofErr w:type="spellStart"/>
      <w:r w:rsidR="000E0BAA" w:rsidRPr="000E0BAA">
        <w:rPr>
          <w:rFonts w:ascii="Cambria" w:hAnsi="Cambria"/>
          <w:sz w:val="24"/>
          <w:szCs w:val="24"/>
        </w:rPr>
        <w:t>U</w:t>
      </w:r>
      <w:r w:rsidR="000E0BAA">
        <w:rPr>
          <w:rFonts w:ascii="Cambria" w:hAnsi="Cambria"/>
          <w:sz w:val="24"/>
          <w:szCs w:val="24"/>
        </w:rPr>
        <w:t>BS’</w:t>
      </w:r>
      <w:r w:rsidR="000E0BAA" w:rsidRPr="000E0BAA">
        <w:rPr>
          <w:rFonts w:ascii="Cambria" w:hAnsi="Cambria"/>
          <w:sz w:val="24"/>
          <w:szCs w:val="24"/>
        </w:rPr>
        <w:t>s</w:t>
      </w:r>
      <w:proofErr w:type="spellEnd"/>
      <w:r w:rsidR="000E0BAA" w:rsidRPr="000E0BAA">
        <w:rPr>
          <w:rFonts w:ascii="Cambria" w:hAnsi="Cambria"/>
          <w:sz w:val="24"/>
          <w:szCs w:val="24"/>
        </w:rPr>
        <w:t>)</w:t>
      </w:r>
      <w:r w:rsidR="000E0BAA">
        <w:rPr>
          <w:rFonts w:ascii="Cambria" w:hAnsi="Cambria"/>
          <w:sz w:val="24"/>
          <w:szCs w:val="24"/>
        </w:rPr>
        <w:t>.</w:t>
      </w:r>
    </w:p>
    <w:p w14:paraId="1AD6E1FF" w14:textId="53E7E736" w:rsidR="00230A18" w:rsidRPr="00230A18" w:rsidRDefault="00510D4F" w:rsidP="00230A18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DA TEMPESTIVIDADE</w:t>
      </w:r>
    </w:p>
    <w:p w14:paraId="32136C22" w14:textId="7AF928F0" w:rsidR="00230A18" w:rsidRDefault="00812894" w:rsidP="00812894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812894">
        <w:rPr>
          <w:rFonts w:ascii="Cambria" w:hAnsi="Cambria"/>
          <w:sz w:val="24"/>
          <w:szCs w:val="24"/>
        </w:rPr>
        <w:t xml:space="preserve">Trata-se da análise da impugnação interposta pela empresa </w:t>
      </w:r>
      <w:r w:rsidRPr="00812894">
        <w:rPr>
          <w:rFonts w:ascii="Cambria" w:hAnsi="Cambria"/>
          <w:b/>
          <w:bCs/>
          <w:sz w:val="24"/>
          <w:szCs w:val="24"/>
        </w:rPr>
        <w:t>K.C.R.S COMÉRCIO DE EQUIPAMENTOS EIRELI – EPP</w:t>
      </w:r>
      <w:r w:rsidRPr="00812894">
        <w:rPr>
          <w:rFonts w:ascii="Cambria" w:hAnsi="Cambria"/>
          <w:sz w:val="24"/>
          <w:szCs w:val="24"/>
        </w:rPr>
        <w:t xml:space="preserve">, inscrita no CNPJ sob o nº </w:t>
      </w:r>
      <w:r w:rsidRPr="00812894">
        <w:rPr>
          <w:rFonts w:ascii="Cambria" w:hAnsi="Cambria"/>
          <w:b/>
          <w:bCs/>
          <w:sz w:val="24"/>
          <w:szCs w:val="24"/>
        </w:rPr>
        <w:t>21.971.041/0001-03</w:t>
      </w:r>
      <w:r w:rsidRPr="00812894">
        <w:rPr>
          <w:rFonts w:ascii="Cambria" w:hAnsi="Cambria"/>
          <w:sz w:val="24"/>
          <w:szCs w:val="24"/>
        </w:rPr>
        <w:t>, em face de cláusulas do Edital do Pregão Eletrônico nº 081/2025, especificamente quanto ao descritivo técnico do Item 9 – Balança, por suposta ausência de exigência de certificação/aprovação do INMETRO.</w:t>
      </w:r>
    </w:p>
    <w:p w14:paraId="67E3BFCD" w14:textId="5471F010" w:rsidR="00230A18" w:rsidRPr="00230A18" w:rsidRDefault="00230A18" w:rsidP="00230A18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230A18">
        <w:rPr>
          <w:rFonts w:ascii="Cambria" w:hAnsi="Cambria"/>
          <w:sz w:val="24"/>
          <w:szCs w:val="24"/>
        </w:rPr>
        <w:t>De acordo com o art. 164, parágrafo único, da Lei nº 14.133/2021, a impugnação ao edital deve ser protocolada até 3 (três) dias úteis antes da data de abertura do certame.</w:t>
      </w:r>
    </w:p>
    <w:p w14:paraId="231396D0" w14:textId="66EC0850" w:rsidR="00565787" w:rsidRPr="00565787" w:rsidRDefault="00230A18" w:rsidP="00565787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230A18">
        <w:rPr>
          <w:rFonts w:ascii="Cambria" w:hAnsi="Cambria"/>
          <w:sz w:val="24"/>
          <w:szCs w:val="24"/>
        </w:rPr>
        <w:t>Considerando que a sessão pública está prevista para o dia 17/11/2025 e que a impugnação foi protocolada em 11/11/2025, verifica-se o cumprimento do prazo legal, motivo pelo qual se reconhece a tempestividade da impugnação.</w:t>
      </w:r>
    </w:p>
    <w:p w14:paraId="70FF71EF" w14:textId="12C2CA2C" w:rsidR="00565787" w:rsidRDefault="00565787" w:rsidP="00230A18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</w:p>
    <w:p w14:paraId="121B2E17" w14:textId="5D8DA0C4" w:rsidR="00565787" w:rsidRPr="00230A18" w:rsidRDefault="00565787" w:rsidP="00245B03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b/>
          <w:bCs/>
          <w:sz w:val="24"/>
          <w:szCs w:val="24"/>
        </w:rPr>
      </w:pPr>
      <w:r w:rsidRPr="00565787">
        <w:rPr>
          <w:rFonts w:ascii="Cambria" w:hAnsi="Cambria"/>
          <w:b/>
          <w:bCs/>
          <w:sz w:val="24"/>
          <w:szCs w:val="24"/>
        </w:rPr>
        <w:t>SÍNTESE DAS TESES E ARGUMENTOS DA IMPUGNANTE</w:t>
      </w:r>
    </w:p>
    <w:p w14:paraId="1FCE0F9A" w14:textId="77777777" w:rsidR="00812894" w:rsidRPr="00812894" w:rsidRDefault="00812894" w:rsidP="00812894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812894">
        <w:rPr>
          <w:rFonts w:ascii="Cambria" w:hAnsi="Cambria"/>
          <w:sz w:val="24"/>
          <w:szCs w:val="24"/>
        </w:rPr>
        <w:t>A impugnante sustenta, em síntese, que:</w:t>
      </w:r>
    </w:p>
    <w:p w14:paraId="032D2AC9" w14:textId="50EEBB45" w:rsidR="002C2BD7" w:rsidRPr="002C2BD7" w:rsidRDefault="002C2BD7" w:rsidP="002C2BD7">
      <w:pPr>
        <w:pStyle w:val="PargrafodaLista"/>
        <w:numPr>
          <w:ilvl w:val="0"/>
          <w:numId w:val="7"/>
        </w:numPr>
        <w:spacing w:line="360" w:lineRule="auto"/>
        <w:ind w:left="851" w:hanging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O</w:t>
      </w:r>
      <w:r w:rsidRPr="002C2BD7">
        <w:rPr>
          <w:rFonts w:ascii="Cambria" w:hAnsi="Cambria"/>
          <w:sz w:val="24"/>
          <w:szCs w:val="24"/>
        </w:rPr>
        <w:t xml:space="preserve"> descritivo do Item 9 – Balança não prevê, de forma expressa, a exigência de certificação ou aprovação do INMETRO;</w:t>
      </w:r>
    </w:p>
    <w:p w14:paraId="7FE50E3B" w14:textId="4A984499" w:rsidR="002C2BD7" w:rsidRPr="002C2BD7" w:rsidRDefault="002C2BD7" w:rsidP="002C2BD7">
      <w:pPr>
        <w:pStyle w:val="PargrafodaLista"/>
        <w:numPr>
          <w:ilvl w:val="0"/>
          <w:numId w:val="7"/>
        </w:numPr>
        <w:spacing w:line="360" w:lineRule="auto"/>
        <w:ind w:left="851" w:hanging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 </w:t>
      </w:r>
      <w:r w:rsidRPr="002C2BD7">
        <w:rPr>
          <w:rFonts w:ascii="Cambria" w:hAnsi="Cambria"/>
          <w:sz w:val="24"/>
          <w:szCs w:val="24"/>
        </w:rPr>
        <w:t>referência à plataforma de vidro remeteria a equipamentos de uso doméstico, inadequados à utilização em unidades de saúde;</w:t>
      </w:r>
    </w:p>
    <w:p w14:paraId="115FF67B" w14:textId="22D7C473" w:rsidR="002C2BD7" w:rsidRPr="002C2BD7" w:rsidRDefault="002C2BD7" w:rsidP="002C2BD7">
      <w:pPr>
        <w:pStyle w:val="PargrafodaLista"/>
        <w:numPr>
          <w:ilvl w:val="0"/>
          <w:numId w:val="7"/>
        </w:numPr>
        <w:spacing w:line="360" w:lineRule="auto"/>
        <w:ind w:left="851" w:hanging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Os</w:t>
      </w:r>
      <w:r w:rsidRPr="002C2BD7">
        <w:rPr>
          <w:rFonts w:ascii="Cambria" w:hAnsi="Cambria"/>
          <w:sz w:val="24"/>
          <w:szCs w:val="24"/>
        </w:rPr>
        <w:t xml:space="preserve"> instrumentos de pesagem destinados a serviços de saúde estão submetidos à legislação metrológica federal, que exige aprovação de modelo e verificação metrológica;</w:t>
      </w:r>
    </w:p>
    <w:p w14:paraId="297F88B4" w14:textId="77777777" w:rsidR="002C2BD7" w:rsidRPr="002C2BD7" w:rsidRDefault="002C2BD7" w:rsidP="002C2BD7">
      <w:pPr>
        <w:pStyle w:val="PargrafodaLista"/>
        <w:spacing w:line="360" w:lineRule="auto"/>
        <w:ind w:left="851" w:hanging="284"/>
        <w:jc w:val="both"/>
        <w:rPr>
          <w:rFonts w:ascii="Cambria" w:hAnsi="Cambria"/>
          <w:sz w:val="24"/>
          <w:szCs w:val="24"/>
        </w:rPr>
      </w:pPr>
    </w:p>
    <w:p w14:paraId="1380999B" w14:textId="7C344940" w:rsidR="002C2BD7" w:rsidRPr="002C2BD7" w:rsidRDefault="002C2BD7" w:rsidP="002C2BD7">
      <w:pPr>
        <w:pStyle w:val="PargrafodaLista"/>
        <w:numPr>
          <w:ilvl w:val="0"/>
          <w:numId w:val="7"/>
        </w:numPr>
        <w:spacing w:line="360" w:lineRule="auto"/>
        <w:ind w:left="851" w:hanging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</w:t>
      </w:r>
      <w:r w:rsidRPr="002C2BD7">
        <w:rPr>
          <w:rFonts w:ascii="Cambria" w:hAnsi="Cambria"/>
          <w:sz w:val="24"/>
          <w:szCs w:val="24"/>
        </w:rPr>
        <w:t xml:space="preserve"> omissão do edital poderia permitir a aquisição de equipamentos em desconformidade com a legislação vigente;</w:t>
      </w:r>
    </w:p>
    <w:p w14:paraId="157EF61F" w14:textId="770B817D" w:rsidR="00812894" w:rsidRPr="002C2BD7" w:rsidRDefault="002C2BD7" w:rsidP="002C2BD7">
      <w:pPr>
        <w:pStyle w:val="PargrafodaLista"/>
        <w:numPr>
          <w:ilvl w:val="0"/>
          <w:numId w:val="7"/>
        </w:numPr>
        <w:spacing w:line="360" w:lineRule="auto"/>
        <w:ind w:left="851" w:hanging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</w:t>
      </w:r>
      <w:r w:rsidRPr="002C2BD7">
        <w:rPr>
          <w:rFonts w:ascii="Cambria" w:hAnsi="Cambria"/>
          <w:sz w:val="24"/>
          <w:szCs w:val="24"/>
        </w:rPr>
        <w:t>equer, ao final, a retificação do edital para inclusão da exigência de certificação/aprovação do INMETRO e adequação do descritivo técnico do item.</w:t>
      </w:r>
    </w:p>
    <w:p w14:paraId="74E4731B" w14:textId="77777777" w:rsidR="002C2BD7" w:rsidRDefault="002C2BD7" w:rsidP="002C2BD7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</w:p>
    <w:p w14:paraId="1ACE5E84" w14:textId="683E9513" w:rsidR="000E0BAA" w:rsidRPr="000E0BAA" w:rsidRDefault="00565787" w:rsidP="000E0BAA">
      <w:pPr>
        <w:pStyle w:val="PargrafodaLista"/>
        <w:numPr>
          <w:ilvl w:val="0"/>
          <w:numId w:val="1"/>
        </w:numPr>
        <w:spacing w:before="240" w:line="360" w:lineRule="auto"/>
        <w:ind w:left="0" w:firstLine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DO MÉRITO</w:t>
      </w:r>
    </w:p>
    <w:p w14:paraId="06E28F1E" w14:textId="01CC5A56" w:rsidR="002C2BD7" w:rsidRPr="002C2BD7" w:rsidRDefault="002C2BD7" w:rsidP="002C2BD7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2C2BD7">
        <w:rPr>
          <w:rFonts w:ascii="Cambria" w:hAnsi="Cambria"/>
          <w:color w:val="auto"/>
          <w:shd w:val="clear" w:color="auto" w:fill="FFFFFF"/>
          <w:lang w:val="pt-PT"/>
        </w:rPr>
        <w:t>A controvérsia cinge-se à análise da adequação técnica e da conformidade legal do descritivo do Item 9 – Balança, especialmente quanto à necessidade de previsão expressa de certificação do INMETRO e à compatibilidade das especificações com o uso institucional pretendido.</w:t>
      </w:r>
    </w:p>
    <w:p w14:paraId="5B04DC7E" w14:textId="17B2396F" w:rsidR="002C2BD7" w:rsidRPr="002C2BD7" w:rsidRDefault="002C2BD7" w:rsidP="002C2BD7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2C2BD7">
        <w:rPr>
          <w:rFonts w:ascii="Cambria" w:hAnsi="Cambria"/>
          <w:color w:val="auto"/>
          <w:shd w:val="clear" w:color="auto" w:fill="FFFFFF"/>
          <w:lang w:val="pt-PT"/>
        </w:rPr>
        <w:t>Inicialmente, destaca-se que a definição das especificações técnicas do objeto integra a fase de planejamento da contratação, nos termos dos arts. 18 e 42 da Lei nº 14.133/2021, devendo observar os princípios da legalidade, eficiência, razoabilidade, isonomia e seleção da proposta mais vantajosa, previstos no art. 5º do referido diploma legal.</w:t>
      </w:r>
    </w:p>
    <w:p w14:paraId="5F5BE4AB" w14:textId="2B5226E7" w:rsidR="002C2BD7" w:rsidRPr="002C2BD7" w:rsidRDefault="002C2BD7" w:rsidP="002C2BD7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2C2BD7">
        <w:rPr>
          <w:rFonts w:ascii="Cambria" w:hAnsi="Cambria"/>
          <w:color w:val="auto"/>
          <w:shd w:val="clear" w:color="auto" w:fill="FFFFFF"/>
          <w:lang w:val="pt-PT"/>
        </w:rPr>
        <w:t>Considerando que a impugnação envolve aspecto eminentemente técnico, os autos foram encaminhados ao Núcleo de Planejamento desta Municipalidade para manifestação especializada.</w:t>
      </w:r>
    </w:p>
    <w:p w14:paraId="6AE8ADF0" w14:textId="09AB32A7" w:rsidR="000E0BAA" w:rsidRDefault="002C2BD7" w:rsidP="002C2BD7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2C2BD7">
        <w:rPr>
          <w:rFonts w:ascii="Cambria" w:hAnsi="Cambria"/>
          <w:color w:val="auto"/>
          <w:shd w:val="clear" w:color="auto" w:fill="FFFFFF"/>
          <w:lang w:val="pt-PT"/>
        </w:rPr>
        <w:t>Em resposta, o Núcleo de Planejamento consignou que:</w:t>
      </w:r>
    </w:p>
    <w:p w14:paraId="07C2F621" w14:textId="43B70FEC" w:rsidR="002C2BD7" w:rsidRDefault="002C2BD7" w:rsidP="002C2BD7">
      <w:pPr>
        <w:pStyle w:val="Default"/>
        <w:spacing w:line="360" w:lineRule="auto"/>
        <w:ind w:firstLine="709"/>
        <w:jc w:val="both"/>
        <w:rPr>
          <w:rFonts w:ascii="Cambria" w:hAnsi="Cambria"/>
          <w:i/>
          <w:iCs/>
          <w:color w:val="auto"/>
          <w:shd w:val="clear" w:color="auto" w:fill="FFFFFF"/>
          <w:lang w:val="pt-PT"/>
        </w:rPr>
      </w:pPr>
      <w:r w:rsidRPr="002C2BD7">
        <w:rPr>
          <w:rFonts w:ascii="Cambria" w:hAnsi="Cambria"/>
          <w:i/>
          <w:iCs/>
          <w:color w:val="auto"/>
          <w:shd w:val="clear" w:color="auto" w:fill="FFFFFF"/>
          <w:lang w:val="pt-PT"/>
        </w:rPr>
        <w:t xml:space="preserve">“Registra-se, ainda, que sobreveio impugnação específica quanto ao descritivo do Item 9 – Balança, na qual se apontou a necessidade de previsão expressa de certificação do INMETRO e a inadequação da referência à plataforma de vidro, típica de equipamento de uso doméstico. Após reanálise técnica do Termo de Referência, verificou-se que os instrumentos de pesagem destinados às Unidades de Saúde estão submetidos à Lei nº 9.933/1999 e às Portarias do INMETRO, que exigem aprovação de modelo e selo de verificação metrológica válido, razão pela qual este Núcleo entende </w:t>
      </w:r>
      <w:r w:rsidRPr="002C2BD7">
        <w:rPr>
          <w:rFonts w:ascii="Cambria" w:hAnsi="Cambria"/>
          <w:i/>
          <w:iCs/>
          <w:color w:val="auto"/>
          <w:shd w:val="clear" w:color="auto" w:fill="FFFFFF"/>
          <w:lang w:val="pt-PT"/>
        </w:rPr>
        <w:lastRenderedPageBreak/>
        <w:t>necessária a adequação do descritivo do item, de modo a assegurar a conformidade regulatória e a aquisição de equipamento compatível com o uso institucional.”</w:t>
      </w:r>
    </w:p>
    <w:p w14:paraId="2201A4EF" w14:textId="77777777" w:rsidR="002C2BD7" w:rsidRPr="002C2BD7" w:rsidRDefault="002C2BD7" w:rsidP="002C2BD7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2C2BD7">
        <w:rPr>
          <w:rFonts w:ascii="Cambria" w:hAnsi="Cambria"/>
          <w:color w:val="auto"/>
          <w:shd w:val="clear" w:color="auto" w:fill="FFFFFF"/>
          <w:lang w:val="pt-PT"/>
        </w:rPr>
        <w:t>A manifestação técnica acima encontra respaldo na legislação metrológica federal, notadamente na Lei nº 9.933/1999, bem como na jurisprudência consolidada do Tribunal de Contas da União, segundo a qual é legítima a exigência, nos editais de licitação, de certificações legalmente obrigatórias, quando indispensáveis à segurança, confiabilidade e adequação do objeto, não configurando restrição indevida à competitividade.</w:t>
      </w:r>
    </w:p>
    <w:p w14:paraId="342135F9" w14:textId="77777777" w:rsidR="002C2BD7" w:rsidRPr="002C2BD7" w:rsidRDefault="002C2BD7" w:rsidP="002C2BD7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2C2BD7">
        <w:rPr>
          <w:rFonts w:ascii="Cambria" w:hAnsi="Cambria"/>
          <w:color w:val="auto"/>
          <w:shd w:val="clear" w:color="auto" w:fill="FFFFFF"/>
          <w:lang w:val="pt-PT"/>
        </w:rPr>
        <w:t>Embora a Administração esteja vinculada ao instrumento convocatório, tal vinculação não autoriza a contratação de bens em desacordo com normas técnicas e regulatórias obrigatórias, devendo prevalecer o princípio da legalidade.</w:t>
      </w:r>
    </w:p>
    <w:p w14:paraId="7920606E" w14:textId="77777777" w:rsidR="002C2BD7" w:rsidRPr="002C2BD7" w:rsidRDefault="002C2BD7" w:rsidP="002C2BD7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2C2BD7">
        <w:rPr>
          <w:rFonts w:ascii="Cambria" w:hAnsi="Cambria"/>
          <w:color w:val="auto"/>
          <w:shd w:val="clear" w:color="auto" w:fill="FFFFFF"/>
          <w:lang w:val="pt-PT"/>
        </w:rPr>
        <w:t>Ademais, a referência à “plataforma de vidro” mostra-se inadequada ao uso institucional pretendido, por estar comumente associada a equipamentos de uso doméstico, não submetidos ao controle metrológico obrigatório, o que pode comprometer a eficiência da contratação e o interesse público.</w:t>
      </w:r>
    </w:p>
    <w:p w14:paraId="6A204708" w14:textId="77777777" w:rsidR="002C2BD7" w:rsidRPr="002C2BD7" w:rsidRDefault="002C2BD7" w:rsidP="002C2BD7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2C2BD7">
        <w:rPr>
          <w:rFonts w:ascii="Cambria" w:hAnsi="Cambria"/>
          <w:color w:val="auto"/>
          <w:shd w:val="clear" w:color="auto" w:fill="FFFFFF"/>
          <w:lang w:val="pt-PT"/>
        </w:rPr>
        <w:t>Dessa forma, à luz da reanálise técnica realizada pelo Núcleo de Planejamento, mostra-se juridicamente adequada e tecnicamente recomendável a retificação do descritivo do Item 9, de modo a assegurar a conformidade regulatória e a aquisição de equipamento compatível com as necessidades das Unidades Básicas de Saúde.</w:t>
      </w:r>
    </w:p>
    <w:p w14:paraId="7351ED79" w14:textId="77777777" w:rsidR="002C2BD7" w:rsidRPr="002C2BD7" w:rsidRDefault="002C2BD7" w:rsidP="002C2BD7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2C2BD7">
        <w:rPr>
          <w:rFonts w:ascii="Cambria" w:hAnsi="Cambria"/>
          <w:color w:val="auto"/>
          <w:shd w:val="clear" w:color="auto" w:fill="FFFFFF"/>
          <w:lang w:val="pt-PT"/>
        </w:rPr>
        <w:t>Nos termos do art. 55, §1º, da Lei nº 14.133/2021, a alteração do edital deverá ser devidamente publicizada, com reabertura dos prazos, garantindo-se igualdade de condições a todos os interessados.</w:t>
      </w:r>
    </w:p>
    <w:p w14:paraId="60EA9F1C" w14:textId="77777777" w:rsidR="002C2BD7" w:rsidRPr="002C2BD7" w:rsidRDefault="002C2BD7" w:rsidP="002C2BD7">
      <w:pPr>
        <w:pStyle w:val="Default"/>
        <w:spacing w:line="360" w:lineRule="auto"/>
        <w:ind w:firstLine="709"/>
        <w:jc w:val="both"/>
        <w:rPr>
          <w:rFonts w:ascii="Cambria" w:hAnsi="Cambria"/>
          <w:i/>
          <w:iCs/>
          <w:color w:val="auto"/>
          <w:shd w:val="clear" w:color="auto" w:fill="FFFFFF"/>
          <w:lang w:val="pt-PT"/>
        </w:rPr>
      </w:pPr>
    </w:p>
    <w:p w14:paraId="06274A43" w14:textId="77777777" w:rsidR="00245B03" w:rsidRDefault="00245B03" w:rsidP="008B4C90">
      <w:pPr>
        <w:spacing w:line="360" w:lineRule="auto"/>
        <w:jc w:val="both"/>
        <w:rPr>
          <w:rFonts w:ascii="Cambria" w:hAnsi="Cambria"/>
          <w:sz w:val="24"/>
          <w:szCs w:val="24"/>
        </w:rPr>
      </w:pPr>
    </w:p>
    <w:p w14:paraId="19247A2E" w14:textId="3D004BCE" w:rsidR="000D19BB" w:rsidRPr="000D19BB" w:rsidRDefault="000D19BB" w:rsidP="000D19BB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CONCLUSÃO</w:t>
      </w:r>
    </w:p>
    <w:p w14:paraId="555D9FD5" w14:textId="77777777" w:rsidR="008B4C90" w:rsidRPr="008B4C90" w:rsidRDefault="008B4C90" w:rsidP="008B4C90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8B4C90">
        <w:rPr>
          <w:rFonts w:ascii="Cambria" w:hAnsi="Cambria"/>
          <w:color w:val="auto"/>
          <w:shd w:val="clear" w:color="auto" w:fill="FFFFFF"/>
          <w:lang w:val="pt-PT"/>
        </w:rPr>
        <w:t>Ante o exposto:</w:t>
      </w:r>
    </w:p>
    <w:p w14:paraId="03C9939C" w14:textId="70D83374" w:rsidR="008B4C90" w:rsidRPr="008B4C90" w:rsidRDefault="008B4C90" w:rsidP="008B4C90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8B4C90">
        <w:rPr>
          <w:rFonts w:ascii="Cambria" w:hAnsi="Cambria"/>
          <w:color w:val="auto"/>
          <w:shd w:val="clear" w:color="auto" w:fill="FFFFFF"/>
          <w:lang w:val="pt-PT"/>
        </w:rPr>
        <w:lastRenderedPageBreak/>
        <w:t xml:space="preserve">CONHEÇO da impugnação apresentada pela empresa </w:t>
      </w:r>
      <w:r w:rsidR="002C2BD7" w:rsidRPr="002C2BD7">
        <w:rPr>
          <w:rFonts w:ascii="Cambria" w:hAnsi="Cambria"/>
          <w:b/>
          <w:bCs/>
          <w:color w:val="auto"/>
          <w:shd w:val="clear" w:color="auto" w:fill="FFFFFF"/>
          <w:lang w:val="pt-PT"/>
        </w:rPr>
        <w:t>K.C.R.S COMÉRCIO DE EQUIPAMENTOS EIRELI – EPP</w:t>
      </w:r>
      <w:r w:rsidRPr="008B4C90">
        <w:rPr>
          <w:rFonts w:ascii="Cambria" w:hAnsi="Cambria"/>
          <w:color w:val="auto"/>
          <w:shd w:val="clear" w:color="auto" w:fill="FFFFFF"/>
          <w:lang w:val="pt-PT"/>
        </w:rPr>
        <w:t>, por ser tempestiva e formalmente admissível;</w:t>
      </w:r>
    </w:p>
    <w:p w14:paraId="67308A5B" w14:textId="77777777" w:rsidR="008B4C90" w:rsidRPr="008B4C90" w:rsidRDefault="008B4C90" w:rsidP="008B4C90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8B4C90">
        <w:rPr>
          <w:rFonts w:ascii="Cambria" w:hAnsi="Cambria"/>
          <w:color w:val="auto"/>
          <w:shd w:val="clear" w:color="auto" w:fill="FFFFFF"/>
          <w:lang w:val="pt-PT"/>
        </w:rPr>
        <w:t>NO MÉRITO, DOU-LHE PROVIMENTO, para:</w:t>
      </w:r>
    </w:p>
    <w:p w14:paraId="4C38B839" w14:textId="5725E74A" w:rsidR="008B4C90" w:rsidRPr="008B4C90" w:rsidRDefault="008B4C90" w:rsidP="008B4C90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8B4C90">
        <w:rPr>
          <w:rFonts w:ascii="Cambria" w:hAnsi="Cambria"/>
          <w:color w:val="auto"/>
          <w:shd w:val="clear" w:color="auto" w:fill="FFFFFF"/>
          <w:lang w:val="pt-PT"/>
        </w:rPr>
        <w:t xml:space="preserve">– </w:t>
      </w:r>
      <w:r>
        <w:rPr>
          <w:rFonts w:ascii="Cambria" w:hAnsi="Cambria"/>
          <w:color w:val="auto"/>
          <w:shd w:val="clear" w:color="auto" w:fill="FFFFFF"/>
          <w:lang w:val="pt-PT"/>
        </w:rPr>
        <w:t>D</w:t>
      </w:r>
      <w:r w:rsidRPr="008B4C90">
        <w:rPr>
          <w:rFonts w:ascii="Cambria" w:hAnsi="Cambria"/>
          <w:color w:val="auto"/>
          <w:shd w:val="clear" w:color="auto" w:fill="FFFFFF"/>
          <w:lang w:val="pt-PT"/>
        </w:rPr>
        <w:t>eterminar a RETIFICAÇÃO</w:t>
      </w:r>
      <w:r w:rsidR="002C2BD7">
        <w:rPr>
          <w:rFonts w:ascii="Cambria" w:hAnsi="Cambria"/>
          <w:color w:val="auto"/>
          <w:shd w:val="clear" w:color="auto" w:fill="FFFFFF"/>
          <w:lang w:val="pt-PT"/>
        </w:rPr>
        <w:t xml:space="preserve"> do</w:t>
      </w:r>
      <w:r w:rsidRPr="008B4C90">
        <w:rPr>
          <w:rFonts w:ascii="Cambria" w:hAnsi="Cambria"/>
          <w:color w:val="auto"/>
          <w:shd w:val="clear" w:color="auto" w:fill="FFFFFF"/>
          <w:lang w:val="pt-PT"/>
        </w:rPr>
        <w:t xml:space="preserve"> </w:t>
      </w:r>
      <w:r w:rsidR="002C2BD7" w:rsidRPr="002C2BD7">
        <w:rPr>
          <w:rFonts w:ascii="Cambria" w:hAnsi="Cambria"/>
          <w:color w:val="auto"/>
          <w:shd w:val="clear" w:color="auto" w:fill="FFFFFF"/>
          <w:lang w:val="pt-PT"/>
        </w:rPr>
        <w:t>descritivo do Item 9 do instrumento convocatório, a fim de incluir expressamente a exigência de que as balanças sejam aprovadas por Portaria de Modelo do INMETRO e possuam selo de verificação metrológica válido;</w:t>
      </w:r>
    </w:p>
    <w:p w14:paraId="37004384" w14:textId="3F45C8EE" w:rsidR="008B4C90" w:rsidRPr="008B4C90" w:rsidRDefault="008B4C90" w:rsidP="008B4C90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8B4C90">
        <w:rPr>
          <w:rFonts w:ascii="Cambria" w:hAnsi="Cambria"/>
          <w:color w:val="auto"/>
          <w:shd w:val="clear" w:color="auto" w:fill="FFFFFF"/>
          <w:lang w:val="pt-PT"/>
        </w:rPr>
        <w:t xml:space="preserve">– </w:t>
      </w:r>
      <w:r>
        <w:rPr>
          <w:rFonts w:ascii="Cambria" w:hAnsi="Cambria"/>
          <w:color w:val="auto"/>
          <w:shd w:val="clear" w:color="auto" w:fill="FFFFFF"/>
          <w:lang w:val="pt-PT"/>
        </w:rPr>
        <w:t>D</w:t>
      </w:r>
      <w:r w:rsidRPr="008B4C90">
        <w:rPr>
          <w:rFonts w:ascii="Cambria" w:hAnsi="Cambria"/>
          <w:color w:val="auto"/>
          <w:shd w:val="clear" w:color="auto" w:fill="FFFFFF"/>
          <w:lang w:val="pt-PT"/>
        </w:rPr>
        <w:t>eterminar a devida PUBLICIDADE da alteração, com reabertura dos prazos, na forma da legislação vigente;</w:t>
      </w:r>
    </w:p>
    <w:p w14:paraId="202AEC82" w14:textId="77777777" w:rsidR="008B4C90" w:rsidRPr="008B4C90" w:rsidRDefault="008B4C90" w:rsidP="008B4C90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8B4C90">
        <w:rPr>
          <w:rFonts w:ascii="Cambria" w:hAnsi="Cambria"/>
          <w:color w:val="auto"/>
          <w:shd w:val="clear" w:color="auto" w:fill="FFFFFF"/>
          <w:lang w:val="pt-PT"/>
        </w:rPr>
        <w:t>MANTÊM-SE inalteradas as demais cláusulas e condições do edital.</w:t>
      </w:r>
    </w:p>
    <w:p w14:paraId="70BA19E5" w14:textId="77777777" w:rsidR="000D19BB" w:rsidRPr="000D19BB" w:rsidRDefault="000D19BB" w:rsidP="000D19BB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</w:p>
    <w:p w14:paraId="12EDC9C0" w14:textId="5992EE5F" w:rsidR="000D19BB" w:rsidRPr="000D19BB" w:rsidRDefault="000D19BB" w:rsidP="000D19BB">
      <w:pPr>
        <w:spacing w:before="240"/>
        <w:jc w:val="right"/>
        <w:rPr>
          <w:rFonts w:ascii="Cambria" w:hAnsi="Cambria" w:cs="Times New Roman"/>
          <w:b/>
          <w:i/>
        </w:rPr>
      </w:pPr>
      <w:r w:rsidRPr="000D19BB">
        <w:rPr>
          <w:rFonts w:ascii="Cambria" w:hAnsi="Cambria" w:cs="Times New Roman"/>
          <w:bCs/>
          <w:iCs/>
          <w:sz w:val="24"/>
          <w:szCs w:val="24"/>
        </w:rPr>
        <w:t xml:space="preserve">Jardim do Seridó/RN, </w:t>
      </w:r>
      <w:r w:rsidR="002C2BD7">
        <w:rPr>
          <w:rFonts w:ascii="Cambria" w:hAnsi="Cambria" w:cs="Times New Roman"/>
          <w:bCs/>
          <w:iCs/>
          <w:sz w:val="24"/>
          <w:szCs w:val="24"/>
        </w:rPr>
        <w:t>02 de fevereiro</w:t>
      </w:r>
      <w:r w:rsidR="005A3646">
        <w:rPr>
          <w:rFonts w:ascii="Cambria" w:hAnsi="Cambria" w:cs="Times New Roman"/>
          <w:bCs/>
          <w:iCs/>
          <w:sz w:val="24"/>
          <w:szCs w:val="24"/>
        </w:rPr>
        <w:t xml:space="preserve"> de 2026</w:t>
      </w:r>
      <w:r w:rsidRPr="000D19BB">
        <w:rPr>
          <w:rFonts w:ascii="Cambria" w:hAnsi="Cambria" w:cs="Times New Roman"/>
          <w:bCs/>
          <w:iCs/>
          <w:sz w:val="24"/>
          <w:szCs w:val="24"/>
        </w:rPr>
        <w:t>.</w:t>
      </w:r>
    </w:p>
    <w:p w14:paraId="476177A2" w14:textId="2C5892A1" w:rsidR="000D19BB" w:rsidRDefault="000D19BB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5CFDFD5C" w14:textId="77777777" w:rsidR="00245B03" w:rsidRPr="000D19BB" w:rsidRDefault="00245B03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42A31409" w14:textId="77777777" w:rsidR="000D19BB" w:rsidRPr="000D19BB" w:rsidRDefault="000D19BB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054470E5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/>
          <w:i/>
          <w:iCs/>
          <w:sz w:val="24"/>
          <w:szCs w:val="24"/>
        </w:rPr>
      </w:pPr>
    </w:p>
    <w:p w14:paraId="2DABB50B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/>
          <w:i/>
          <w:iCs/>
          <w:sz w:val="24"/>
          <w:szCs w:val="24"/>
        </w:rPr>
      </w:pPr>
      <w:r w:rsidRPr="000D19BB">
        <w:rPr>
          <w:rFonts w:ascii="Cambria" w:hAnsi="Cambria" w:cs="Times New Roman"/>
          <w:b/>
          <w:i/>
          <w:iCs/>
          <w:sz w:val="24"/>
          <w:szCs w:val="24"/>
        </w:rPr>
        <w:t>José Fernandes de Oliveira Neto</w:t>
      </w:r>
    </w:p>
    <w:p w14:paraId="2F4D3526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Cs/>
          <w:i/>
          <w:iCs/>
          <w:sz w:val="24"/>
          <w:szCs w:val="24"/>
        </w:rPr>
      </w:pPr>
      <w:r w:rsidRPr="000D19BB">
        <w:rPr>
          <w:rFonts w:ascii="Cambria" w:hAnsi="Cambria" w:cs="Times New Roman"/>
          <w:bCs/>
          <w:i/>
          <w:iCs/>
          <w:sz w:val="24"/>
          <w:szCs w:val="24"/>
        </w:rPr>
        <w:t>Pregoeiro Municipal</w:t>
      </w:r>
    </w:p>
    <w:p w14:paraId="0EBF5F59" w14:textId="77777777" w:rsidR="000D19BB" w:rsidRPr="00A81304" w:rsidRDefault="000D19BB" w:rsidP="000D19BB">
      <w:pPr>
        <w:spacing w:line="360" w:lineRule="auto"/>
        <w:ind w:firstLine="709"/>
        <w:jc w:val="both"/>
        <w:rPr>
          <w:rFonts w:ascii="Cambria" w:hAnsi="Cambria"/>
          <w:sz w:val="24"/>
          <w:szCs w:val="24"/>
        </w:rPr>
      </w:pPr>
    </w:p>
    <w:sectPr w:rsidR="000D19BB" w:rsidRPr="00A8130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1F43EE" w14:textId="77777777" w:rsidR="005E7D91" w:rsidRDefault="005E7D91" w:rsidP="00510D4F">
      <w:pPr>
        <w:spacing w:after="0" w:line="240" w:lineRule="auto"/>
      </w:pPr>
      <w:r>
        <w:separator/>
      </w:r>
    </w:p>
  </w:endnote>
  <w:endnote w:type="continuationSeparator" w:id="0">
    <w:p w14:paraId="04AB2D2A" w14:textId="77777777" w:rsidR="005E7D91" w:rsidRDefault="005E7D91" w:rsidP="0051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skervilleTMed">
    <w:altName w:val="Century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F0639C" w14:textId="77777777" w:rsidR="005E7D91" w:rsidRDefault="005E7D91" w:rsidP="00510D4F">
      <w:pPr>
        <w:spacing w:after="0" w:line="240" w:lineRule="auto"/>
      </w:pPr>
      <w:r>
        <w:separator/>
      </w:r>
    </w:p>
  </w:footnote>
  <w:footnote w:type="continuationSeparator" w:id="0">
    <w:p w14:paraId="3ADF1C0D" w14:textId="77777777" w:rsidR="005E7D91" w:rsidRDefault="005E7D91" w:rsidP="00510D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E1CFE4" w14:textId="77777777" w:rsidR="00510D4F" w:rsidRDefault="00510D4F" w:rsidP="00510D4F">
    <w:pPr>
      <w:pStyle w:val="Cabealho"/>
      <w:tabs>
        <w:tab w:val="right" w:pos="9072"/>
      </w:tabs>
      <w:ind w:right="-568"/>
      <w:jc w:val="center"/>
      <w:rPr>
        <w:rFonts w:ascii="BaskervilleTMed" w:hAnsi="BaskervilleTMed"/>
        <w:sz w:val="18"/>
        <w:szCs w:val="24"/>
      </w:rPr>
    </w:pPr>
    <w:r>
      <w:rPr>
        <w:rFonts w:ascii="BaskervilleTMed" w:hAnsi="BaskervilleTMed"/>
        <w:sz w:val="18"/>
        <w:szCs w:val="24"/>
      </w:rPr>
      <w:object w:dxaOrig="2565" w:dyaOrig="4694" w14:anchorId="1C9C3D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pt;height:49.2pt" fillcolor="window">
          <v:imagedata r:id="rId1" o:title=""/>
        </v:shape>
        <o:OLEObject Type="Embed" ProgID="PBrush" ShapeID="_x0000_i1025" DrawAspect="Content" ObjectID="_1831699220" r:id="rId2"/>
      </w:object>
    </w:r>
  </w:p>
  <w:p w14:paraId="61F11A72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ESTADO DO RIO GRANDE DO NORTE</w:t>
    </w:r>
  </w:p>
  <w:p w14:paraId="79905F3A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PREFEITURA DO MUNICÍPIO DE JARDIM DO SERIDÓ</w:t>
    </w:r>
  </w:p>
  <w:p w14:paraId="32A22FC7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Centro de Múltiplo Uso “Prefeito Pedro Izidro de Medeiros”</w:t>
    </w:r>
  </w:p>
  <w:p w14:paraId="130FBAF0" w14:textId="77777777" w:rsidR="00510D4F" w:rsidRPr="00EE0B53" w:rsidRDefault="00510D4F" w:rsidP="00510D4F">
    <w:pPr>
      <w:pStyle w:val="Cabealho"/>
      <w:tabs>
        <w:tab w:val="left" w:pos="1275"/>
        <w:tab w:val="center" w:pos="4819"/>
        <w:tab w:val="right" w:pos="9072"/>
      </w:tabs>
      <w:ind w:right="-568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ab/>
    </w:r>
    <w:r w:rsidRPr="00EE0B53">
      <w:rPr>
        <w:rFonts w:ascii="Times New Roman" w:hAnsi="Times New Roman" w:cs="Times New Roman"/>
        <w:sz w:val="18"/>
        <w:szCs w:val="18"/>
      </w:rPr>
      <w:tab/>
      <w:t>Praça “Prefeito Manoel Paulino dos Santos Filho” nº 228, Centro, Jardim do Seridó/RN CEP: 59343-000</w:t>
    </w:r>
  </w:p>
  <w:p w14:paraId="5D835444" w14:textId="77777777" w:rsidR="00510D4F" w:rsidRPr="00EE0B53" w:rsidRDefault="00510D4F" w:rsidP="00510D4F">
    <w:pPr>
      <w:pStyle w:val="Cabealho"/>
      <w:tabs>
        <w:tab w:val="left" w:pos="1275"/>
        <w:tab w:val="center" w:pos="4819"/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Fones: (84) 3472.3900 – (84) 99655-1542</w:t>
    </w:r>
  </w:p>
  <w:p w14:paraId="12448EB2" w14:textId="77777777" w:rsidR="00510D4F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CNPJ 08.086.662/0001-38</w:t>
    </w:r>
  </w:p>
  <w:p w14:paraId="037D3D91" w14:textId="77777777" w:rsidR="00510D4F" w:rsidRDefault="00510D4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87E0B"/>
    <w:multiLevelType w:val="multilevel"/>
    <w:tmpl w:val="87262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08068C"/>
    <w:multiLevelType w:val="multilevel"/>
    <w:tmpl w:val="FF6EE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" w15:restartNumberingAfterBreak="0">
    <w:nsid w:val="42323D11"/>
    <w:multiLevelType w:val="hybridMultilevel"/>
    <w:tmpl w:val="FA985732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4A015ECE"/>
    <w:multiLevelType w:val="multilevel"/>
    <w:tmpl w:val="B89A9D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2490CCB"/>
    <w:multiLevelType w:val="hybridMultilevel"/>
    <w:tmpl w:val="0EF2C518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 w15:restartNumberingAfterBreak="0">
    <w:nsid w:val="61857E87"/>
    <w:multiLevelType w:val="hybridMultilevel"/>
    <w:tmpl w:val="C0923024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E95465"/>
    <w:multiLevelType w:val="multilevel"/>
    <w:tmpl w:val="C27C8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D4F"/>
    <w:rsid w:val="000D19BB"/>
    <w:rsid w:val="000E0BAA"/>
    <w:rsid w:val="00230A18"/>
    <w:rsid w:val="00245B03"/>
    <w:rsid w:val="002C2BD7"/>
    <w:rsid w:val="00510D4F"/>
    <w:rsid w:val="00565787"/>
    <w:rsid w:val="005A3646"/>
    <w:rsid w:val="005E7D91"/>
    <w:rsid w:val="00812894"/>
    <w:rsid w:val="008B4C90"/>
    <w:rsid w:val="00A41D3F"/>
    <w:rsid w:val="00A81304"/>
    <w:rsid w:val="00B93F5A"/>
    <w:rsid w:val="00D05E54"/>
    <w:rsid w:val="00E77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0A64E8"/>
  <w15:chartTrackingRefBased/>
  <w15:docId w15:val="{7E9E05CA-A9E7-470F-885A-53DFACEBE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6578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 Char,Char"/>
    <w:basedOn w:val="Normal"/>
    <w:link w:val="CabealhoChar"/>
    <w:unhideWhenUsed/>
    <w:rsid w:val="00510D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 Char Char,Char Char"/>
    <w:basedOn w:val="Fontepargpadro"/>
    <w:link w:val="Cabealho"/>
    <w:rsid w:val="00510D4F"/>
  </w:style>
  <w:style w:type="paragraph" w:styleId="Rodap">
    <w:name w:val="footer"/>
    <w:basedOn w:val="Normal"/>
    <w:link w:val="RodapChar"/>
    <w:uiPriority w:val="99"/>
    <w:unhideWhenUsed/>
    <w:rsid w:val="00510D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10D4F"/>
  </w:style>
  <w:style w:type="paragraph" w:styleId="PargrafodaLista">
    <w:name w:val="List Paragraph"/>
    <w:basedOn w:val="Normal"/>
    <w:uiPriority w:val="34"/>
    <w:qFormat/>
    <w:rsid w:val="00510D4F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semiHidden/>
    <w:rsid w:val="0056578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565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65787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0D19B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D19BB"/>
    <w:rPr>
      <w:rFonts w:ascii="Arial" w:eastAsia="Arial" w:hAnsi="Arial" w:cs="Arial"/>
      <w:sz w:val="24"/>
      <w:szCs w:val="24"/>
      <w:lang w:val="pt-PT"/>
    </w:rPr>
  </w:style>
  <w:style w:type="paragraph" w:customStyle="1" w:styleId="Default">
    <w:name w:val="Default"/>
    <w:rsid w:val="000D19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15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1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851</Words>
  <Characters>4599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3</cp:revision>
  <cp:lastPrinted>2026-01-20T12:06:00Z</cp:lastPrinted>
  <dcterms:created xsi:type="dcterms:W3CDTF">2026-01-20T16:57:00Z</dcterms:created>
  <dcterms:modified xsi:type="dcterms:W3CDTF">2026-02-04T11:34:00Z</dcterms:modified>
</cp:coreProperties>
</file>