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168C39" w14:textId="69839202" w:rsidR="00510D4F" w:rsidRDefault="00510D4F" w:rsidP="00510D4F">
      <w:pPr>
        <w:spacing w:line="360" w:lineRule="auto"/>
        <w:jc w:val="center"/>
        <w:rPr>
          <w:rFonts w:ascii="Cambria" w:hAnsi="Cambria"/>
          <w:b/>
          <w:bCs/>
          <w:sz w:val="32"/>
          <w:szCs w:val="32"/>
          <w:u w:val="single"/>
        </w:rPr>
      </w:pPr>
      <w:r w:rsidRPr="00510D4F">
        <w:rPr>
          <w:rFonts w:ascii="Cambria" w:hAnsi="Cambria"/>
          <w:b/>
          <w:bCs/>
          <w:sz w:val="32"/>
          <w:szCs w:val="32"/>
          <w:u w:val="single"/>
        </w:rPr>
        <w:t xml:space="preserve">RESPOSTA À IMPUGNAÇÃO DO EDITAL DE LICITAÇÃO PREGÃO ELETRÔNICO Nº </w:t>
      </w:r>
      <w:r w:rsidR="00F50A2C">
        <w:rPr>
          <w:rFonts w:ascii="Cambria" w:hAnsi="Cambria"/>
          <w:b/>
          <w:bCs/>
          <w:sz w:val="32"/>
          <w:szCs w:val="32"/>
          <w:u w:val="single"/>
        </w:rPr>
        <w:t>003</w:t>
      </w:r>
      <w:r w:rsidRPr="00510D4F">
        <w:rPr>
          <w:rFonts w:ascii="Cambria" w:hAnsi="Cambria"/>
          <w:b/>
          <w:bCs/>
          <w:sz w:val="32"/>
          <w:szCs w:val="32"/>
          <w:u w:val="single"/>
        </w:rPr>
        <w:t>/202</w:t>
      </w:r>
      <w:r w:rsidR="006B51A0">
        <w:rPr>
          <w:rFonts w:ascii="Cambria" w:hAnsi="Cambria"/>
          <w:b/>
          <w:bCs/>
          <w:sz w:val="32"/>
          <w:szCs w:val="32"/>
          <w:u w:val="single"/>
        </w:rPr>
        <w:t>6</w:t>
      </w:r>
    </w:p>
    <w:p w14:paraId="7C1A94D9" w14:textId="05008BD4" w:rsidR="00510D4F" w:rsidRDefault="00510D4F" w:rsidP="00510D4F">
      <w:pPr>
        <w:spacing w:line="360" w:lineRule="auto"/>
        <w:jc w:val="both"/>
        <w:rPr>
          <w:rFonts w:ascii="Cambria" w:hAnsi="Cambria"/>
          <w:sz w:val="24"/>
          <w:szCs w:val="24"/>
        </w:rPr>
      </w:pPr>
      <w:r w:rsidRPr="00510D4F">
        <w:rPr>
          <w:rFonts w:ascii="Cambria" w:hAnsi="Cambria"/>
          <w:b/>
          <w:bCs/>
          <w:sz w:val="24"/>
          <w:szCs w:val="24"/>
        </w:rPr>
        <w:t xml:space="preserve">OBJETO: </w:t>
      </w:r>
      <w:r w:rsidR="00F50A2C" w:rsidRPr="00F50A2C">
        <w:rPr>
          <w:rFonts w:ascii="Cambria" w:hAnsi="Cambria"/>
          <w:sz w:val="24"/>
          <w:szCs w:val="24"/>
        </w:rPr>
        <w:t>Aquisição de pneus, câmaras de ar, lubrificantes e acessórios novos para os veículos da frota das Secretarias Municipais de Jardim do Seridó/RN</w:t>
      </w:r>
      <w:r w:rsidR="002B0810">
        <w:rPr>
          <w:rFonts w:ascii="Cambria" w:hAnsi="Cambria"/>
          <w:sz w:val="24"/>
          <w:szCs w:val="24"/>
        </w:rPr>
        <w:t>.</w:t>
      </w:r>
    </w:p>
    <w:p w14:paraId="587FC184" w14:textId="77777777" w:rsidR="00230A18" w:rsidRDefault="00230A18" w:rsidP="00510D4F">
      <w:pPr>
        <w:spacing w:line="360" w:lineRule="auto"/>
        <w:jc w:val="both"/>
        <w:rPr>
          <w:rFonts w:ascii="Cambria" w:hAnsi="Cambria"/>
          <w:sz w:val="24"/>
          <w:szCs w:val="24"/>
        </w:rPr>
      </w:pPr>
    </w:p>
    <w:p w14:paraId="1AD6E1FF" w14:textId="53E7E736" w:rsidR="00230A18" w:rsidRPr="00230A18" w:rsidRDefault="00510D4F" w:rsidP="00230A18">
      <w:pPr>
        <w:pStyle w:val="PargrafodaLista"/>
        <w:numPr>
          <w:ilvl w:val="0"/>
          <w:numId w:val="1"/>
        </w:numPr>
        <w:spacing w:line="360" w:lineRule="auto"/>
        <w:ind w:left="0" w:firstLine="0"/>
        <w:jc w:val="both"/>
        <w:rPr>
          <w:rFonts w:ascii="Cambria" w:hAnsi="Cambria"/>
          <w:b/>
          <w:bCs/>
          <w:sz w:val="24"/>
          <w:szCs w:val="24"/>
        </w:rPr>
      </w:pPr>
      <w:r>
        <w:rPr>
          <w:rFonts w:ascii="Cambria" w:hAnsi="Cambria"/>
          <w:b/>
          <w:bCs/>
          <w:sz w:val="24"/>
          <w:szCs w:val="24"/>
        </w:rPr>
        <w:t>DA TEMPESTIVIDADE</w:t>
      </w:r>
    </w:p>
    <w:p w14:paraId="67E3BFCD" w14:textId="0E80430B" w:rsidR="00230A18" w:rsidRPr="00230A18" w:rsidRDefault="00F50A2C" w:rsidP="006B51A0">
      <w:pPr>
        <w:spacing w:line="360" w:lineRule="auto"/>
        <w:ind w:firstLine="708"/>
        <w:jc w:val="both"/>
        <w:rPr>
          <w:rFonts w:ascii="Cambria" w:hAnsi="Cambria"/>
          <w:sz w:val="24"/>
          <w:szCs w:val="24"/>
        </w:rPr>
      </w:pPr>
      <w:r w:rsidRPr="00F50A2C">
        <w:rPr>
          <w:rFonts w:ascii="Cambria" w:hAnsi="Cambria"/>
          <w:sz w:val="24"/>
          <w:szCs w:val="24"/>
        </w:rPr>
        <w:t xml:space="preserve">Trata-se de impugnação apresentada pela empresa </w:t>
      </w:r>
      <w:r w:rsidRPr="00F50A2C">
        <w:rPr>
          <w:rFonts w:ascii="Cambria" w:hAnsi="Cambria"/>
          <w:b/>
          <w:bCs/>
          <w:sz w:val="24"/>
          <w:szCs w:val="24"/>
        </w:rPr>
        <w:t>AUTOLUK COMÉRCIO DE PNEUMÁTICOS E PEÇAS LTDA</w:t>
      </w:r>
      <w:r w:rsidRPr="00F50A2C">
        <w:rPr>
          <w:rFonts w:ascii="Cambria" w:hAnsi="Cambria"/>
          <w:sz w:val="24"/>
          <w:szCs w:val="24"/>
        </w:rPr>
        <w:t>, inscrita no CNPJ nº 20.063.556/0001-34, nos termos do documento constante nos autos</w:t>
      </w:r>
      <w:r w:rsidR="006B51A0" w:rsidRPr="006B51A0">
        <w:rPr>
          <w:rFonts w:ascii="Cambria" w:hAnsi="Cambria"/>
          <w:sz w:val="24"/>
          <w:szCs w:val="24"/>
        </w:rPr>
        <w:t xml:space="preserve">. </w:t>
      </w:r>
      <w:r w:rsidR="00230A18" w:rsidRPr="00230A18">
        <w:rPr>
          <w:rFonts w:ascii="Cambria" w:hAnsi="Cambria"/>
          <w:sz w:val="24"/>
          <w:szCs w:val="24"/>
        </w:rPr>
        <w:t>De acordo com o art. 164, parágrafo único, da Lei nº 14.133/2021, a impugnação ao edital deve ser protocolada até 3 (três) dias úteis antes da data de abertura do certame.</w:t>
      </w:r>
    </w:p>
    <w:p w14:paraId="231396D0" w14:textId="5571B915" w:rsidR="00565787" w:rsidRDefault="00F50A2C" w:rsidP="006B51A0">
      <w:pPr>
        <w:spacing w:line="360" w:lineRule="auto"/>
        <w:ind w:firstLine="708"/>
        <w:jc w:val="both"/>
        <w:rPr>
          <w:rFonts w:ascii="Cambria" w:hAnsi="Cambria"/>
          <w:sz w:val="24"/>
          <w:szCs w:val="24"/>
        </w:rPr>
      </w:pPr>
      <w:r w:rsidRPr="00F50A2C">
        <w:rPr>
          <w:rFonts w:ascii="Cambria" w:hAnsi="Cambria"/>
          <w:sz w:val="24"/>
          <w:szCs w:val="24"/>
        </w:rPr>
        <w:t>Considerando que a sessão está prevista para 04/03/2026 e que a impugnação foi protocolada em 12/02/2026, reconhece-se a tempestividade, passando-se à análise do mérito</w:t>
      </w:r>
      <w:r w:rsidR="00230A18" w:rsidRPr="00230A18">
        <w:rPr>
          <w:rFonts w:ascii="Cambria" w:hAnsi="Cambria"/>
          <w:sz w:val="24"/>
          <w:szCs w:val="24"/>
        </w:rPr>
        <w:t>.</w:t>
      </w:r>
    </w:p>
    <w:p w14:paraId="70FF71EF" w14:textId="12C2CA2C" w:rsidR="00565787" w:rsidRDefault="00565787" w:rsidP="00230A18">
      <w:pPr>
        <w:pStyle w:val="PargrafodaLista"/>
        <w:spacing w:line="360" w:lineRule="auto"/>
        <w:ind w:left="0" w:firstLine="708"/>
        <w:jc w:val="both"/>
        <w:rPr>
          <w:rFonts w:ascii="Cambria" w:hAnsi="Cambria"/>
          <w:sz w:val="24"/>
          <w:szCs w:val="24"/>
        </w:rPr>
      </w:pPr>
    </w:p>
    <w:p w14:paraId="121B2E17" w14:textId="5D8DA0C4" w:rsidR="00565787" w:rsidRPr="00230A18" w:rsidRDefault="00565787" w:rsidP="00245B03">
      <w:pPr>
        <w:pStyle w:val="PargrafodaLista"/>
        <w:numPr>
          <w:ilvl w:val="0"/>
          <w:numId w:val="1"/>
        </w:numPr>
        <w:spacing w:line="360" w:lineRule="auto"/>
        <w:ind w:left="0" w:firstLine="0"/>
        <w:jc w:val="both"/>
        <w:rPr>
          <w:rFonts w:ascii="Cambria" w:hAnsi="Cambria"/>
          <w:b/>
          <w:bCs/>
          <w:sz w:val="24"/>
          <w:szCs w:val="24"/>
        </w:rPr>
      </w:pPr>
      <w:r w:rsidRPr="00565787">
        <w:rPr>
          <w:rFonts w:ascii="Cambria" w:hAnsi="Cambria"/>
          <w:b/>
          <w:bCs/>
          <w:sz w:val="24"/>
          <w:szCs w:val="24"/>
        </w:rPr>
        <w:t>SÍNTESE DAS TESES E ARGUMENTOS DA IMPUGNANTE</w:t>
      </w:r>
    </w:p>
    <w:p w14:paraId="345DBD47" w14:textId="77777777" w:rsidR="00D66975" w:rsidRPr="00D66975" w:rsidRDefault="00D66975" w:rsidP="00D66975">
      <w:pPr>
        <w:spacing w:line="360" w:lineRule="auto"/>
        <w:ind w:firstLine="708"/>
        <w:jc w:val="both"/>
        <w:rPr>
          <w:rFonts w:ascii="Cambria" w:hAnsi="Cambria"/>
          <w:sz w:val="24"/>
          <w:szCs w:val="24"/>
        </w:rPr>
      </w:pPr>
      <w:r w:rsidRPr="00D66975">
        <w:rPr>
          <w:rFonts w:ascii="Cambria" w:hAnsi="Cambria"/>
          <w:sz w:val="24"/>
          <w:szCs w:val="24"/>
        </w:rPr>
        <w:t>A impugnante sustenta, em síntese, que o prazo de entrega de 10 (dez) dias úteis após o recebimento da Nota de Empenho seria impossível de ser cumprido por empresas sediadas em outras regiões do país, afirmando que seus fornecedores necessitam de prazo mínimo de 10 dias para envio dos produtos à sua empresa, acrescido de mais 10 dias para transporte até o Município de Jardim do Seridó/RN.</w:t>
      </w:r>
    </w:p>
    <w:p w14:paraId="0B332B95" w14:textId="77777777" w:rsidR="00D66975" w:rsidRPr="00D66975" w:rsidRDefault="00D66975" w:rsidP="00D66975">
      <w:pPr>
        <w:spacing w:line="360" w:lineRule="auto"/>
        <w:ind w:firstLine="708"/>
        <w:jc w:val="both"/>
        <w:rPr>
          <w:rFonts w:ascii="Cambria" w:hAnsi="Cambria"/>
          <w:sz w:val="24"/>
          <w:szCs w:val="24"/>
        </w:rPr>
      </w:pPr>
      <w:r w:rsidRPr="00D66975">
        <w:rPr>
          <w:rFonts w:ascii="Cambria" w:hAnsi="Cambria"/>
          <w:sz w:val="24"/>
          <w:szCs w:val="24"/>
        </w:rPr>
        <w:t>Alega que tal exigência violaria os princípios da isonomia, razoabilidade, proporcionalidade e competitividade, requerendo a prorrogação do prazo de entrega para aproximadamente 20 (vinte) dias.</w:t>
      </w:r>
    </w:p>
    <w:p w14:paraId="0CB079B8" w14:textId="77777777" w:rsidR="00D66975" w:rsidRPr="00E73E2C" w:rsidRDefault="00D66975" w:rsidP="00E73E2C">
      <w:pPr>
        <w:spacing w:line="360" w:lineRule="auto"/>
        <w:ind w:firstLine="708"/>
        <w:jc w:val="both"/>
        <w:rPr>
          <w:rFonts w:ascii="Cambria" w:hAnsi="Cambria"/>
          <w:sz w:val="24"/>
          <w:szCs w:val="24"/>
        </w:rPr>
      </w:pPr>
    </w:p>
    <w:p w14:paraId="5C263CE1" w14:textId="7A55823A" w:rsidR="00DE60B8" w:rsidRPr="00DE60B8" w:rsidRDefault="00565787" w:rsidP="00DE60B8">
      <w:pPr>
        <w:pStyle w:val="PargrafodaLista"/>
        <w:numPr>
          <w:ilvl w:val="0"/>
          <w:numId w:val="1"/>
        </w:numPr>
        <w:spacing w:before="240" w:line="360" w:lineRule="auto"/>
        <w:ind w:left="0" w:firstLine="0"/>
        <w:jc w:val="both"/>
        <w:rPr>
          <w:rFonts w:ascii="Cambria" w:hAnsi="Cambria"/>
          <w:sz w:val="24"/>
          <w:szCs w:val="24"/>
        </w:rPr>
      </w:pPr>
      <w:r>
        <w:rPr>
          <w:rFonts w:ascii="Cambria" w:hAnsi="Cambria"/>
          <w:b/>
          <w:bCs/>
          <w:sz w:val="24"/>
          <w:szCs w:val="24"/>
        </w:rPr>
        <w:t>DO MÉRITO</w:t>
      </w:r>
    </w:p>
    <w:p w14:paraId="04AF0D10" w14:textId="77777777" w:rsidR="00DE60B8" w:rsidRPr="00DE60B8" w:rsidRDefault="00DE60B8" w:rsidP="00DE60B8">
      <w:pPr>
        <w:pStyle w:val="PargrafodaLista"/>
        <w:spacing w:line="360" w:lineRule="auto"/>
        <w:ind w:left="0" w:firstLine="708"/>
        <w:jc w:val="both"/>
        <w:rPr>
          <w:rFonts w:ascii="Cambria" w:hAnsi="Cambria"/>
          <w:sz w:val="24"/>
          <w:szCs w:val="24"/>
        </w:rPr>
      </w:pPr>
      <w:r w:rsidRPr="00DE60B8">
        <w:rPr>
          <w:rFonts w:ascii="Cambria" w:hAnsi="Cambria"/>
          <w:sz w:val="24"/>
          <w:szCs w:val="24"/>
        </w:rPr>
        <w:t>O edital do Pregão Eletrônico nº 003/2026 estabelece, de forma objetiva e clara, que o prazo máximo para entrega dos produtos é de 10 (dez) dias úteis, contados do recebimento da Nota de Empenho, constituindo tal prazo condição de execução contratual obrigatória para todos os licitantes.</w:t>
      </w:r>
    </w:p>
    <w:p w14:paraId="4A94C746" w14:textId="77777777" w:rsidR="00DE60B8" w:rsidRPr="00DE60B8" w:rsidRDefault="00DE60B8" w:rsidP="00DE60B8">
      <w:pPr>
        <w:pStyle w:val="PargrafodaLista"/>
        <w:spacing w:line="360" w:lineRule="auto"/>
        <w:ind w:left="0" w:firstLine="708"/>
        <w:jc w:val="both"/>
        <w:rPr>
          <w:rFonts w:ascii="Cambria" w:hAnsi="Cambria"/>
          <w:sz w:val="24"/>
          <w:szCs w:val="24"/>
        </w:rPr>
      </w:pPr>
      <w:r w:rsidRPr="00DE60B8">
        <w:rPr>
          <w:rFonts w:ascii="Cambria" w:hAnsi="Cambria"/>
          <w:sz w:val="24"/>
          <w:szCs w:val="24"/>
        </w:rPr>
        <w:t>O instrumento convocatório também dispõe que a contratada deverá possuir estrutura logística e capacidade operacional compatíveis com o objeto, sendo de sua inteira responsabilidade todas as despesas relativas ao transporte, entrega, descarregamento e demais encargos necessários ao cumprimento da obrigação, com frete incluso no valor ofertado. Dessa forma, o edital expressamente atribui ao fornecedor o risco e o ônus da organização logística necessária à execução do contrato.</w:t>
      </w:r>
    </w:p>
    <w:p w14:paraId="48ADA591" w14:textId="77777777" w:rsidR="00DE60B8" w:rsidRPr="00DE60B8" w:rsidRDefault="00DE60B8" w:rsidP="00DE60B8">
      <w:pPr>
        <w:pStyle w:val="PargrafodaLista"/>
        <w:spacing w:line="360" w:lineRule="auto"/>
        <w:ind w:left="0" w:firstLine="708"/>
        <w:jc w:val="both"/>
        <w:rPr>
          <w:rFonts w:ascii="Cambria" w:hAnsi="Cambria"/>
          <w:sz w:val="24"/>
          <w:szCs w:val="24"/>
        </w:rPr>
      </w:pPr>
      <w:r w:rsidRPr="00DE60B8">
        <w:rPr>
          <w:rFonts w:ascii="Cambria" w:hAnsi="Cambria"/>
          <w:sz w:val="24"/>
          <w:szCs w:val="24"/>
        </w:rPr>
        <w:t>A previsão de que a contratada deverá comunicar formalmente eventual impedimento para cumprimento do prazo não configura autorização prévia para descumprimento contratual. Trata-se de mecanismo excepcional de gestão contratual, destinado à comunicação de circunstâncias supervenientes e devidamente justificadas, cuja aceitação dependerá de análise discricionária da Administração, não se tratando de direito automático da contratada.</w:t>
      </w:r>
    </w:p>
    <w:p w14:paraId="48B57D0C" w14:textId="77777777" w:rsidR="00DE60B8" w:rsidRPr="00DE60B8" w:rsidRDefault="00DE60B8" w:rsidP="00DE60B8">
      <w:pPr>
        <w:pStyle w:val="PargrafodaLista"/>
        <w:spacing w:line="360" w:lineRule="auto"/>
        <w:ind w:left="0" w:firstLine="708"/>
        <w:jc w:val="both"/>
        <w:rPr>
          <w:rFonts w:ascii="Cambria" w:hAnsi="Cambria"/>
          <w:sz w:val="24"/>
          <w:szCs w:val="24"/>
        </w:rPr>
      </w:pPr>
      <w:r w:rsidRPr="00DE60B8">
        <w:rPr>
          <w:rFonts w:ascii="Cambria" w:hAnsi="Cambria"/>
          <w:sz w:val="24"/>
          <w:szCs w:val="24"/>
        </w:rPr>
        <w:t>Assim, a regra é o cumprimento integral do prazo de 10 (dez) dias úteis, sendo a eventual prorrogação medida excepcional, condicionada à demonstração concreta de fato superveniente, imprevisível e alheio à vontade do contratado.</w:t>
      </w:r>
    </w:p>
    <w:p w14:paraId="758B193C" w14:textId="77777777" w:rsidR="00DE60B8" w:rsidRPr="00DE60B8" w:rsidRDefault="00DE60B8" w:rsidP="00DE60B8">
      <w:pPr>
        <w:pStyle w:val="PargrafodaLista"/>
        <w:spacing w:line="360" w:lineRule="auto"/>
        <w:ind w:left="0" w:firstLine="708"/>
        <w:jc w:val="both"/>
        <w:rPr>
          <w:rFonts w:ascii="Cambria" w:hAnsi="Cambria"/>
          <w:sz w:val="24"/>
          <w:szCs w:val="24"/>
        </w:rPr>
      </w:pPr>
      <w:r w:rsidRPr="00DE60B8">
        <w:rPr>
          <w:rFonts w:ascii="Cambria" w:hAnsi="Cambria"/>
          <w:sz w:val="24"/>
          <w:szCs w:val="24"/>
        </w:rPr>
        <w:t>A alegação de que a empresa impugnante necessita de 20 dias em razão de sua cadeia interna de fornecimento não caracteriza ilegalidade do edital. A organização empresarial do licitante, a dependência de fornecedores específicos e a escolha de modal logístico integram o risco da atividade econômica desenvolvida, não podendo ser transferidos à Administração Pública.</w:t>
      </w:r>
    </w:p>
    <w:p w14:paraId="745417DE" w14:textId="77777777" w:rsidR="00DE60B8" w:rsidRPr="00DE60B8" w:rsidRDefault="00DE60B8" w:rsidP="00DE60B8">
      <w:pPr>
        <w:pStyle w:val="PargrafodaLista"/>
        <w:spacing w:line="360" w:lineRule="auto"/>
        <w:ind w:left="0" w:firstLine="708"/>
        <w:jc w:val="both"/>
        <w:rPr>
          <w:rFonts w:ascii="Cambria" w:hAnsi="Cambria"/>
          <w:sz w:val="24"/>
          <w:szCs w:val="24"/>
        </w:rPr>
      </w:pPr>
      <w:r w:rsidRPr="00DE60B8">
        <w:rPr>
          <w:rFonts w:ascii="Cambria" w:hAnsi="Cambria"/>
          <w:sz w:val="24"/>
          <w:szCs w:val="24"/>
        </w:rPr>
        <w:t>A impugnante também menciona a Lei nº 12.619/2012, que disciplina a jornada de trabalho e os períodos de descanso dos motoristas profissionais, sustentando que tal legislação impactaria o prazo logístico necessário ao transporte interestadual dos produtos. Todavia, a referida norma estabelece regras gerais aplicáveis a todas as empresas do setor de transporte em âmbito nacional, não constituindo fator excepcional ou imprevisível. O cumprimento da legislação trabalhista é dever permanente das empresas transportadoras e integra o planejamento logístico ordinário da atividade econômica. Não há demonstração concreta de que a observância da jornada legal torne objetivamente impossível a entrega no prazo estabelecido no edital. Trata-se de obrigação comum a todo o mercado e que não impede a realização de transporte interestadual dentro de prazos comerciais compatíveis com o fixado pela Administração.</w:t>
      </w:r>
    </w:p>
    <w:p w14:paraId="59249044" w14:textId="77777777" w:rsidR="00DE60B8" w:rsidRPr="00DE60B8" w:rsidRDefault="00DE60B8" w:rsidP="00DE60B8">
      <w:pPr>
        <w:pStyle w:val="PargrafodaLista"/>
        <w:spacing w:line="360" w:lineRule="auto"/>
        <w:ind w:left="0" w:firstLine="708"/>
        <w:jc w:val="both"/>
        <w:rPr>
          <w:rFonts w:ascii="Cambria" w:hAnsi="Cambria"/>
          <w:sz w:val="24"/>
          <w:szCs w:val="24"/>
        </w:rPr>
      </w:pPr>
      <w:r w:rsidRPr="00DE60B8">
        <w:rPr>
          <w:rFonts w:ascii="Cambria" w:hAnsi="Cambria"/>
          <w:sz w:val="24"/>
          <w:szCs w:val="24"/>
        </w:rPr>
        <w:t>Nos termos do art. 18 da Lei nº 14.133/2021, cabe à Administração, na fase de planejamento, definir as condições de execução adequadas ao atendimento do interesse público. O prazo de entrega está diretamente relacionado à necessidade de reposição célere de pneus para manutenção da frota municipal, cuja paralisação pode comprometer a continuidade de serviços públicos essenciais.</w:t>
      </w:r>
    </w:p>
    <w:p w14:paraId="6ABF5AD7" w14:textId="77777777" w:rsidR="00DE60B8" w:rsidRPr="00DE60B8" w:rsidRDefault="00DE60B8" w:rsidP="00DE60B8">
      <w:pPr>
        <w:pStyle w:val="PargrafodaLista"/>
        <w:spacing w:line="360" w:lineRule="auto"/>
        <w:ind w:left="0" w:firstLine="708"/>
        <w:jc w:val="both"/>
        <w:rPr>
          <w:rFonts w:ascii="Cambria" w:hAnsi="Cambria"/>
          <w:sz w:val="24"/>
          <w:szCs w:val="24"/>
        </w:rPr>
      </w:pPr>
      <w:r w:rsidRPr="00DE60B8">
        <w:rPr>
          <w:rFonts w:ascii="Cambria" w:hAnsi="Cambria"/>
          <w:sz w:val="24"/>
          <w:szCs w:val="24"/>
        </w:rPr>
        <w:t>A ampliação generalizada do prazo para 20 dias implicaria alteração relevante de condição de execução contratual, com potencial impacto na formulação das propostas e na própria dinâmica do certame, não se justificando tal medida diante da ausência de demonstração objetiva de inexequibilidade do prazo para o mercado como um todo.</w:t>
      </w:r>
    </w:p>
    <w:p w14:paraId="4A0CD7A6" w14:textId="77777777" w:rsidR="00DE60B8" w:rsidRPr="00DE60B8" w:rsidRDefault="00DE60B8" w:rsidP="00DE60B8">
      <w:pPr>
        <w:pStyle w:val="PargrafodaLista"/>
        <w:spacing w:line="360" w:lineRule="auto"/>
        <w:ind w:left="0" w:firstLine="708"/>
        <w:jc w:val="both"/>
        <w:rPr>
          <w:rFonts w:ascii="Cambria" w:hAnsi="Cambria"/>
          <w:sz w:val="24"/>
          <w:szCs w:val="24"/>
        </w:rPr>
      </w:pPr>
      <w:r w:rsidRPr="00DE60B8">
        <w:rPr>
          <w:rFonts w:ascii="Cambria" w:hAnsi="Cambria"/>
          <w:sz w:val="24"/>
          <w:szCs w:val="24"/>
        </w:rPr>
        <w:t>Não há no edital qualquer exigência de sede local, filial regional ou critério territorial que restrinja a participação de empresas sediadas em outras unidades da Federação. O prazo fixado aplica-se indistintamente a todos os licitantes, de forma impessoal e objetiva.</w:t>
      </w:r>
    </w:p>
    <w:p w14:paraId="69B9EA92" w14:textId="77777777" w:rsidR="00DE60B8" w:rsidRPr="00DE60B8" w:rsidRDefault="00DE60B8" w:rsidP="00DE60B8">
      <w:pPr>
        <w:pStyle w:val="PargrafodaLista"/>
        <w:spacing w:line="360" w:lineRule="auto"/>
        <w:ind w:left="0" w:firstLine="708"/>
        <w:jc w:val="both"/>
        <w:rPr>
          <w:rFonts w:ascii="Cambria" w:hAnsi="Cambria"/>
          <w:sz w:val="24"/>
          <w:szCs w:val="24"/>
        </w:rPr>
      </w:pPr>
      <w:r w:rsidRPr="00DE60B8">
        <w:rPr>
          <w:rFonts w:ascii="Cambria" w:hAnsi="Cambria"/>
          <w:sz w:val="24"/>
          <w:szCs w:val="24"/>
        </w:rPr>
        <w:t>A eventual vantagem logística decorrente da proximidade geográfica não caracteriza direcionamento, mas consequência natural da dinâmica comercial, não configurando afronta aos princípios da isonomia e competitividade.</w:t>
      </w:r>
    </w:p>
    <w:p w14:paraId="1C68D921" w14:textId="77777777" w:rsidR="00DE60B8" w:rsidRPr="00DE60B8" w:rsidRDefault="00DE60B8" w:rsidP="00DE60B8">
      <w:pPr>
        <w:pStyle w:val="PargrafodaLista"/>
        <w:spacing w:line="360" w:lineRule="auto"/>
        <w:ind w:left="0" w:firstLine="708"/>
        <w:jc w:val="both"/>
        <w:rPr>
          <w:rFonts w:ascii="Cambria" w:hAnsi="Cambria"/>
          <w:sz w:val="24"/>
          <w:szCs w:val="24"/>
        </w:rPr>
      </w:pPr>
      <w:r w:rsidRPr="00DE60B8">
        <w:rPr>
          <w:rFonts w:ascii="Cambria" w:hAnsi="Cambria"/>
          <w:sz w:val="24"/>
          <w:szCs w:val="24"/>
        </w:rPr>
        <w:t>À luz do art. 5º da Lei nº 14.133/2021, a Administração deve observar os princípios da legalidade, eficiência, razoabilidade, proporcionalidade e competitividade. No caso concreto, o prazo estabelecido revela-se adequado, necessário e proporcional à finalidade da contratação, não se demonstrando excessivo ou arbitrário.</w:t>
      </w:r>
    </w:p>
    <w:p w14:paraId="5DAFF391" w14:textId="36961561" w:rsidR="004C1C63" w:rsidRDefault="00DE60B8" w:rsidP="004C1C63">
      <w:pPr>
        <w:pStyle w:val="PargrafodaLista"/>
        <w:spacing w:line="360" w:lineRule="auto"/>
        <w:ind w:left="0" w:firstLine="708"/>
        <w:jc w:val="both"/>
        <w:rPr>
          <w:rFonts w:ascii="Cambria" w:hAnsi="Cambria"/>
          <w:sz w:val="24"/>
          <w:szCs w:val="24"/>
        </w:rPr>
      </w:pPr>
      <w:r w:rsidRPr="00DE60B8">
        <w:rPr>
          <w:rFonts w:ascii="Cambria" w:hAnsi="Cambria"/>
          <w:sz w:val="24"/>
          <w:szCs w:val="24"/>
        </w:rPr>
        <w:t xml:space="preserve">Dessa forma, não se verifica qualquer vício ou irregularidade na cláusula </w:t>
      </w:r>
      <w:proofErr w:type="spellStart"/>
      <w:r w:rsidRPr="00DE60B8">
        <w:rPr>
          <w:rFonts w:ascii="Cambria" w:hAnsi="Cambria"/>
          <w:sz w:val="24"/>
          <w:szCs w:val="24"/>
        </w:rPr>
        <w:t>editalícia</w:t>
      </w:r>
      <w:proofErr w:type="spellEnd"/>
      <w:r w:rsidRPr="00DE60B8">
        <w:rPr>
          <w:rFonts w:ascii="Cambria" w:hAnsi="Cambria"/>
          <w:sz w:val="24"/>
          <w:szCs w:val="24"/>
        </w:rPr>
        <w:t xml:space="preserve"> impugnada.</w:t>
      </w:r>
    </w:p>
    <w:p w14:paraId="36BF04E7" w14:textId="77777777" w:rsidR="004C1C63" w:rsidRPr="004C1C63" w:rsidRDefault="004C1C63" w:rsidP="004C1C63">
      <w:pPr>
        <w:pStyle w:val="PargrafodaLista"/>
        <w:spacing w:line="360" w:lineRule="auto"/>
        <w:ind w:left="0" w:firstLine="708"/>
        <w:jc w:val="both"/>
        <w:rPr>
          <w:rFonts w:ascii="Cambria" w:hAnsi="Cambria"/>
          <w:sz w:val="24"/>
          <w:szCs w:val="24"/>
        </w:rPr>
      </w:pPr>
    </w:p>
    <w:p w14:paraId="19247A2E" w14:textId="3D004BCE" w:rsidR="000D19BB" w:rsidRPr="000D19BB" w:rsidRDefault="000D19BB" w:rsidP="000D19BB">
      <w:pPr>
        <w:pStyle w:val="PargrafodaLista"/>
        <w:numPr>
          <w:ilvl w:val="0"/>
          <w:numId w:val="1"/>
        </w:numPr>
        <w:spacing w:line="360" w:lineRule="auto"/>
        <w:ind w:left="0" w:firstLine="0"/>
        <w:jc w:val="both"/>
        <w:rPr>
          <w:rFonts w:ascii="Cambria" w:hAnsi="Cambria"/>
          <w:sz w:val="24"/>
          <w:szCs w:val="24"/>
        </w:rPr>
      </w:pPr>
      <w:r>
        <w:rPr>
          <w:rFonts w:ascii="Cambria" w:hAnsi="Cambria"/>
          <w:b/>
          <w:bCs/>
          <w:sz w:val="24"/>
          <w:szCs w:val="24"/>
        </w:rPr>
        <w:t>CONCLUSÃO</w:t>
      </w:r>
    </w:p>
    <w:p w14:paraId="1CA2FFA5" w14:textId="58B04483" w:rsidR="00F50A2C" w:rsidRPr="00F50A2C" w:rsidRDefault="00F50A2C" w:rsidP="00F50A2C">
      <w:pPr>
        <w:pStyle w:val="Default"/>
        <w:spacing w:line="360" w:lineRule="auto"/>
        <w:ind w:firstLine="709"/>
        <w:jc w:val="both"/>
        <w:rPr>
          <w:rFonts w:ascii="Cambria" w:hAnsi="Cambria"/>
          <w:color w:val="auto"/>
          <w:shd w:val="clear" w:color="auto" w:fill="FFFFFF"/>
          <w:lang w:val="pt-PT"/>
        </w:rPr>
      </w:pPr>
      <w:r w:rsidRPr="00F50A2C">
        <w:rPr>
          <w:rFonts w:ascii="Cambria" w:hAnsi="Cambria"/>
          <w:color w:val="auto"/>
          <w:shd w:val="clear" w:color="auto" w:fill="FFFFFF"/>
          <w:lang w:val="pt-PT"/>
        </w:rPr>
        <w:t xml:space="preserve">Ante o exposto, recebo a impugnação apresentada pela empresa </w:t>
      </w:r>
      <w:r w:rsidRPr="00F50A2C">
        <w:rPr>
          <w:rFonts w:ascii="Cambria" w:hAnsi="Cambria"/>
          <w:b/>
          <w:bCs/>
          <w:color w:val="auto"/>
          <w:shd w:val="clear" w:color="auto" w:fill="FFFFFF"/>
          <w:lang w:val="pt-PT"/>
        </w:rPr>
        <w:t>AUTOLUK COMÉRCIO DE PNEUMÁTICOS E PEÇAS LTDA</w:t>
      </w:r>
      <w:r w:rsidRPr="00F50A2C">
        <w:rPr>
          <w:rFonts w:ascii="Cambria" w:hAnsi="Cambria"/>
          <w:color w:val="auto"/>
          <w:shd w:val="clear" w:color="auto" w:fill="FFFFFF"/>
          <w:lang w:val="pt-PT"/>
        </w:rPr>
        <w:t xml:space="preserve"> e, no mérito, </w:t>
      </w:r>
      <w:r w:rsidRPr="00F50A2C">
        <w:rPr>
          <w:rFonts w:ascii="Cambria" w:hAnsi="Cambria"/>
          <w:b/>
          <w:bCs/>
          <w:color w:val="auto"/>
          <w:shd w:val="clear" w:color="auto" w:fill="FFFFFF"/>
          <w:lang w:val="pt-PT"/>
        </w:rPr>
        <w:t>INDEFIRO</w:t>
      </w:r>
      <w:r w:rsidRPr="00F50A2C">
        <w:rPr>
          <w:rFonts w:ascii="Cambria" w:hAnsi="Cambria"/>
          <w:color w:val="auto"/>
          <w:shd w:val="clear" w:color="auto" w:fill="FFFFFF"/>
          <w:lang w:val="pt-PT"/>
        </w:rPr>
        <w:t xml:space="preserve"> os argumentos expendidos, mantendo-se integralmente as disposições do Edital do Pregão Eletrônico nº 003/2026.</w:t>
      </w:r>
    </w:p>
    <w:p w14:paraId="0E1CFBAD" w14:textId="77777777" w:rsidR="004C1C63" w:rsidRPr="004C1C63" w:rsidRDefault="004C1C63" w:rsidP="004C1C63">
      <w:pPr>
        <w:pStyle w:val="Default"/>
        <w:spacing w:line="360" w:lineRule="auto"/>
        <w:ind w:firstLine="709"/>
        <w:jc w:val="both"/>
        <w:rPr>
          <w:rFonts w:ascii="Cambria" w:hAnsi="Cambria"/>
          <w:color w:val="auto"/>
          <w:shd w:val="clear" w:color="auto" w:fill="FFFFFF"/>
          <w:lang w:val="pt-PT"/>
        </w:rPr>
      </w:pPr>
      <w:r w:rsidRPr="004C1C63">
        <w:rPr>
          <w:rFonts w:ascii="Cambria" w:hAnsi="Cambria"/>
          <w:color w:val="auto"/>
          <w:shd w:val="clear" w:color="auto" w:fill="FFFFFF"/>
          <w:lang w:val="pt-PT"/>
        </w:rPr>
        <w:t>Mantém-se íntegra a cláusula que estabelece o prazo de 10 (dez) dias úteis para entrega dos produtos, por constituir condição objetiva de execução contratual, compatível com a necessidade administrativa e com os princípios que regem as contratações públicas.</w:t>
      </w:r>
    </w:p>
    <w:p w14:paraId="08EFC61C" w14:textId="77777777" w:rsidR="004C1C63" w:rsidRPr="004C1C63" w:rsidRDefault="004C1C63" w:rsidP="004C1C63">
      <w:pPr>
        <w:pStyle w:val="Default"/>
        <w:spacing w:line="360" w:lineRule="auto"/>
        <w:ind w:firstLine="709"/>
        <w:jc w:val="both"/>
        <w:rPr>
          <w:rFonts w:ascii="Cambria" w:hAnsi="Cambria"/>
          <w:color w:val="auto"/>
          <w:shd w:val="clear" w:color="auto" w:fill="FFFFFF"/>
          <w:lang w:val="pt-PT"/>
        </w:rPr>
      </w:pPr>
      <w:r w:rsidRPr="004C1C63">
        <w:rPr>
          <w:rFonts w:ascii="Cambria" w:hAnsi="Cambria"/>
          <w:color w:val="auto"/>
          <w:shd w:val="clear" w:color="auto" w:fill="FFFFFF"/>
          <w:lang w:val="pt-PT"/>
        </w:rPr>
        <w:t>Determino o regular prosseguimento do certame, mantida a data prevista para realização da sessão pública.</w:t>
      </w:r>
    </w:p>
    <w:p w14:paraId="03C41161" w14:textId="77777777" w:rsidR="004C1C63" w:rsidRPr="000D19BB" w:rsidRDefault="004C1C63" w:rsidP="00F50A2C">
      <w:pPr>
        <w:pStyle w:val="Default"/>
        <w:spacing w:line="360" w:lineRule="auto"/>
        <w:ind w:firstLine="709"/>
        <w:jc w:val="both"/>
        <w:rPr>
          <w:rFonts w:ascii="Cambria" w:hAnsi="Cambria"/>
          <w:color w:val="auto"/>
          <w:shd w:val="clear" w:color="auto" w:fill="FFFFFF"/>
          <w:lang w:val="pt-PT"/>
        </w:rPr>
      </w:pPr>
    </w:p>
    <w:p w14:paraId="4231B8DA" w14:textId="77777777" w:rsidR="00F50A2C" w:rsidRDefault="00F50A2C" w:rsidP="000D19BB">
      <w:pPr>
        <w:spacing w:before="240"/>
        <w:jc w:val="right"/>
        <w:rPr>
          <w:rFonts w:ascii="Cambria" w:hAnsi="Cambria" w:cs="Times New Roman"/>
          <w:bCs/>
          <w:iCs/>
          <w:sz w:val="24"/>
          <w:szCs w:val="24"/>
        </w:rPr>
      </w:pPr>
    </w:p>
    <w:p w14:paraId="12EDC9C0" w14:textId="4325EE82" w:rsidR="000D19BB" w:rsidRPr="000D19BB" w:rsidRDefault="000D19BB" w:rsidP="000D19BB">
      <w:pPr>
        <w:spacing w:before="240"/>
        <w:jc w:val="right"/>
        <w:rPr>
          <w:rFonts w:ascii="Cambria" w:hAnsi="Cambria" w:cs="Times New Roman"/>
          <w:b/>
          <w:i/>
        </w:rPr>
      </w:pPr>
      <w:r w:rsidRPr="000D19BB">
        <w:rPr>
          <w:rFonts w:ascii="Cambria" w:hAnsi="Cambria" w:cs="Times New Roman"/>
          <w:bCs/>
          <w:iCs/>
          <w:sz w:val="24"/>
          <w:szCs w:val="24"/>
        </w:rPr>
        <w:t xml:space="preserve">Jardim do Seridó/RN, </w:t>
      </w:r>
      <w:r w:rsidR="00F50A2C">
        <w:rPr>
          <w:rFonts w:ascii="Cambria" w:hAnsi="Cambria" w:cs="Times New Roman"/>
          <w:bCs/>
          <w:iCs/>
          <w:sz w:val="24"/>
          <w:szCs w:val="24"/>
        </w:rPr>
        <w:t>26</w:t>
      </w:r>
      <w:r w:rsidR="007E2798">
        <w:rPr>
          <w:rFonts w:ascii="Cambria" w:hAnsi="Cambria" w:cs="Times New Roman"/>
          <w:bCs/>
          <w:iCs/>
          <w:sz w:val="24"/>
          <w:szCs w:val="24"/>
        </w:rPr>
        <w:t xml:space="preserve"> de fevereiro</w:t>
      </w:r>
      <w:r w:rsidRPr="000D19BB">
        <w:rPr>
          <w:rFonts w:ascii="Cambria" w:hAnsi="Cambria" w:cs="Times New Roman"/>
          <w:bCs/>
          <w:iCs/>
          <w:sz w:val="24"/>
          <w:szCs w:val="24"/>
        </w:rPr>
        <w:t xml:space="preserve"> de 202</w:t>
      </w:r>
      <w:r w:rsidR="007E2798">
        <w:rPr>
          <w:rFonts w:ascii="Cambria" w:hAnsi="Cambria" w:cs="Times New Roman"/>
          <w:bCs/>
          <w:iCs/>
          <w:sz w:val="24"/>
          <w:szCs w:val="24"/>
        </w:rPr>
        <w:t>6</w:t>
      </w:r>
      <w:r w:rsidRPr="000D19BB">
        <w:rPr>
          <w:rFonts w:ascii="Cambria" w:hAnsi="Cambria" w:cs="Times New Roman"/>
          <w:bCs/>
          <w:iCs/>
          <w:sz w:val="24"/>
          <w:szCs w:val="24"/>
        </w:rPr>
        <w:t>.</w:t>
      </w:r>
    </w:p>
    <w:p w14:paraId="476177A2" w14:textId="2C5892A1" w:rsidR="000D19BB" w:rsidRDefault="000D19BB" w:rsidP="000D19BB">
      <w:pPr>
        <w:pStyle w:val="Corpodetexto"/>
        <w:spacing w:before="240"/>
        <w:jc w:val="both"/>
        <w:rPr>
          <w:rFonts w:ascii="Cambria" w:hAnsi="Cambria" w:cs="Times New Roman"/>
          <w:b/>
          <w:i/>
        </w:rPr>
      </w:pPr>
    </w:p>
    <w:p w14:paraId="5CFDFD5C" w14:textId="77777777" w:rsidR="00245B03" w:rsidRPr="000D19BB" w:rsidRDefault="00245B03" w:rsidP="000D19BB">
      <w:pPr>
        <w:pStyle w:val="Corpodetexto"/>
        <w:spacing w:before="240"/>
        <w:jc w:val="both"/>
        <w:rPr>
          <w:rFonts w:ascii="Cambria" w:hAnsi="Cambria" w:cs="Times New Roman"/>
          <w:b/>
          <w:i/>
        </w:rPr>
      </w:pPr>
    </w:p>
    <w:p w14:paraId="42A31409" w14:textId="77777777" w:rsidR="000D19BB" w:rsidRPr="000D19BB" w:rsidRDefault="000D19BB" w:rsidP="000D19BB">
      <w:pPr>
        <w:pStyle w:val="Corpodetexto"/>
        <w:spacing w:before="240"/>
        <w:jc w:val="both"/>
        <w:rPr>
          <w:rFonts w:ascii="Cambria" w:hAnsi="Cambria" w:cs="Times New Roman"/>
          <w:b/>
          <w:i/>
        </w:rPr>
      </w:pPr>
    </w:p>
    <w:p w14:paraId="054470E5" w14:textId="77777777" w:rsidR="000D19BB" w:rsidRPr="000D19BB" w:rsidRDefault="000D19BB" w:rsidP="000D19BB">
      <w:pPr>
        <w:ind w:left="1843" w:right="1936" w:hanging="142"/>
        <w:jc w:val="center"/>
        <w:rPr>
          <w:rFonts w:ascii="Cambria" w:hAnsi="Cambria" w:cs="Times New Roman"/>
          <w:b/>
          <w:i/>
          <w:iCs/>
          <w:sz w:val="24"/>
          <w:szCs w:val="24"/>
        </w:rPr>
      </w:pPr>
    </w:p>
    <w:p w14:paraId="2DABB50B" w14:textId="77777777" w:rsidR="000D19BB" w:rsidRPr="000D19BB" w:rsidRDefault="000D19BB" w:rsidP="000D19BB">
      <w:pPr>
        <w:ind w:left="1843" w:right="1936" w:hanging="142"/>
        <w:jc w:val="center"/>
        <w:rPr>
          <w:rFonts w:ascii="Cambria" w:hAnsi="Cambria" w:cs="Times New Roman"/>
          <w:b/>
          <w:i/>
          <w:iCs/>
          <w:sz w:val="24"/>
          <w:szCs w:val="24"/>
        </w:rPr>
      </w:pPr>
      <w:r w:rsidRPr="000D19BB">
        <w:rPr>
          <w:rFonts w:ascii="Cambria" w:hAnsi="Cambria" w:cs="Times New Roman"/>
          <w:b/>
          <w:i/>
          <w:iCs/>
          <w:sz w:val="24"/>
          <w:szCs w:val="24"/>
        </w:rPr>
        <w:t>José Fernandes de Oliveira Neto</w:t>
      </w:r>
    </w:p>
    <w:p w14:paraId="2F4D3526" w14:textId="77777777" w:rsidR="000D19BB" w:rsidRPr="000D19BB" w:rsidRDefault="000D19BB" w:rsidP="000D19BB">
      <w:pPr>
        <w:ind w:left="1843" w:right="1936" w:hanging="142"/>
        <w:jc w:val="center"/>
        <w:rPr>
          <w:rFonts w:ascii="Cambria" w:hAnsi="Cambria" w:cs="Times New Roman"/>
          <w:bCs/>
          <w:i/>
          <w:iCs/>
          <w:sz w:val="24"/>
          <w:szCs w:val="24"/>
        </w:rPr>
      </w:pPr>
      <w:r w:rsidRPr="000D19BB">
        <w:rPr>
          <w:rFonts w:ascii="Cambria" w:hAnsi="Cambria" w:cs="Times New Roman"/>
          <w:bCs/>
          <w:i/>
          <w:iCs/>
          <w:sz w:val="24"/>
          <w:szCs w:val="24"/>
        </w:rPr>
        <w:t>Pregoeiro Municipal</w:t>
      </w:r>
    </w:p>
    <w:p w14:paraId="0EBF5F59" w14:textId="77777777" w:rsidR="000D19BB" w:rsidRPr="00A81304" w:rsidRDefault="000D19BB" w:rsidP="000D19BB">
      <w:pPr>
        <w:spacing w:line="360" w:lineRule="auto"/>
        <w:ind w:firstLine="709"/>
        <w:jc w:val="both"/>
        <w:rPr>
          <w:rFonts w:ascii="Cambria" w:hAnsi="Cambria"/>
          <w:sz w:val="24"/>
          <w:szCs w:val="24"/>
        </w:rPr>
      </w:pPr>
    </w:p>
    <w:sectPr w:rsidR="000D19BB" w:rsidRPr="00A81304">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87E2E8" w14:textId="77777777" w:rsidR="00711A18" w:rsidRDefault="00711A18" w:rsidP="00510D4F">
      <w:pPr>
        <w:spacing w:after="0" w:line="240" w:lineRule="auto"/>
      </w:pPr>
      <w:r>
        <w:separator/>
      </w:r>
    </w:p>
  </w:endnote>
  <w:endnote w:type="continuationSeparator" w:id="0">
    <w:p w14:paraId="166033DE" w14:textId="77777777" w:rsidR="00711A18" w:rsidRDefault="00711A18" w:rsidP="00510D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 w:name="BaskervilleTMed">
    <w:altName w:val="Times New Roman"/>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C4C113" w14:textId="77777777" w:rsidR="00711A18" w:rsidRDefault="00711A18" w:rsidP="00510D4F">
      <w:pPr>
        <w:spacing w:after="0" w:line="240" w:lineRule="auto"/>
      </w:pPr>
      <w:r>
        <w:separator/>
      </w:r>
    </w:p>
  </w:footnote>
  <w:footnote w:type="continuationSeparator" w:id="0">
    <w:p w14:paraId="75BA3843" w14:textId="77777777" w:rsidR="00711A18" w:rsidRDefault="00711A18" w:rsidP="00510D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E1CFE4" w14:textId="77777777" w:rsidR="00510D4F" w:rsidRDefault="00510D4F" w:rsidP="00510D4F">
    <w:pPr>
      <w:pStyle w:val="Cabealho"/>
      <w:tabs>
        <w:tab w:val="right" w:pos="9072"/>
      </w:tabs>
      <w:ind w:right="-568"/>
      <w:jc w:val="center"/>
      <w:rPr>
        <w:rFonts w:ascii="BaskervilleTMed" w:hAnsi="BaskervilleTMed"/>
        <w:sz w:val="18"/>
        <w:szCs w:val="24"/>
      </w:rPr>
    </w:pPr>
    <w:r>
      <w:rPr>
        <w:rFonts w:ascii="BaskervilleTMed" w:hAnsi="BaskervilleTMed"/>
        <w:sz w:val="18"/>
        <w:szCs w:val="24"/>
      </w:rPr>
      <w:object w:dxaOrig="2565" w:dyaOrig="4694" w14:anchorId="1C9C3D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45pt;height:49.3pt" fillcolor="window">
          <v:imagedata r:id="rId1" o:title=""/>
        </v:shape>
        <o:OLEObject Type="Embed" ProgID="PBrush" ShapeID="_x0000_i1025" DrawAspect="Content" ObjectID="_1833616978" r:id="rId2"/>
      </w:object>
    </w:r>
  </w:p>
  <w:p w14:paraId="61F11A72" w14:textId="77777777" w:rsidR="00510D4F" w:rsidRPr="00EE0B53"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ESTADO DO RIO GRANDE DO NORTE</w:t>
    </w:r>
  </w:p>
  <w:p w14:paraId="79905F3A" w14:textId="77777777" w:rsidR="00510D4F" w:rsidRPr="00EE0B53"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PREFEITURA DO MUNICÍPIO DE JARDIM DO SERIDÓ</w:t>
    </w:r>
  </w:p>
  <w:p w14:paraId="32A22FC7" w14:textId="77777777" w:rsidR="00510D4F" w:rsidRPr="00EE0B53"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Centro de Múltiplo Uso “Prefeito Pedro Izidro de Medeiros”</w:t>
    </w:r>
  </w:p>
  <w:p w14:paraId="130FBAF0" w14:textId="77777777" w:rsidR="00510D4F" w:rsidRPr="00EE0B53" w:rsidRDefault="00510D4F" w:rsidP="00510D4F">
    <w:pPr>
      <w:pStyle w:val="Cabealho"/>
      <w:tabs>
        <w:tab w:val="left" w:pos="1275"/>
        <w:tab w:val="center" w:pos="4819"/>
        <w:tab w:val="right" w:pos="9072"/>
      </w:tabs>
      <w:ind w:right="-568"/>
      <w:rPr>
        <w:rFonts w:ascii="Times New Roman" w:hAnsi="Times New Roman" w:cs="Times New Roman"/>
        <w:sz w:val="18"/>
        <w:szCs w:val="18"/>
      </w:rPr>
    </w:pPr>
    <w:r w:rsidRPr="00EE0B53">
      <w:rPr>
        <w:rFonts w:ascii="Times New Roman" w:hAnsi="Times New Roman" w:cs="Times New Roman"/>
        <w:sz w:val="18"/>
        <w:szCs w:val="18"/>
      </w:rPr>
      <w:tab/>
    </w:r>
    <w:r w:rsidRPr="00EE0B53">
      <w:rPr>
        <w:rFonts w:ascii="Times New Roman" w:hAnsi="Times New Roman" w:cs="Times New Roman"/>
        <w:sz w:val="18"/>
        <w:szCs w:val="18"/>
      </w:rPr>
      <w:tab/>
      <w:t>Praça “Prefeito Manoel Paulino dos Santos Filho” nº 228, Centro, Jardim do Seridó/RN CEP: 59343-000</w:t>
    </w:r>
  </w:p>
  <w:p w14:paraId="5D835444" w14:textId="77777777" w:rsidR="00510D4F" w:rsidRPr="00EE0B53" w:rsidRDefault="00510D4F" w:rsidP="00510D4F">
    <w:pPr>
      <w:pStyle w:val="Cabealho"/>
      <w:tabs>
        <w:tab w:val="left" w:pos="1275"/>
        <w:tab w:val="center" w:pos="4819"/>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Fones: (84) 3472.3900 – (84) 99655-1542</w:t>
    </w:r>
  </w:p>
  <w:p w14:paraId="12448EB2" w14:textId="77777777" w:rsidR="00510D4F"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CNPJ 08.086.662/0001-38</w:t>
    </w:r>
  </w:p>
  <w:p w14:paraId="037D3D91" w14:textId="77777777" w:rsidR="00510D4F" w:rsidRDefault="00510D4F">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08068C"/>
    <w:multiLevelType w:val="multilevel"/>
    <w:tmpl w:val="FF6EE53E"/>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b w:val="0"/>
        <w:bCs/>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1" w15:restartNumberingAfterBreak="0">
    <w:nsid w:val="320D6B88"/>
    <w:multiLevelType w:val="hybridMultilevel"/>
    <w:tmpl w:val="342C0706"/>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2" w15:restartNumberingAfterBreak="0">
    <w:nsid w:val="35A111F2"/>
    <w:multiLevelType w:val="hybridMultilevel"/>
    <w:tmpl w:val="34D8A922"/>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3" w15:restartNumberingAfterBreak="0">
    <w:nsid w:val="393D1293"/>
    <w:multiLevelType w:val="hybridMultilevel"/>
    <w:tmpl w:val="ACAA90E4"/>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4" w15:restartNumberingAfterBreak="0">
    <w:nsid w:val="3AF80130"/>
    <w:multiLevelType w:val="multilevel"/>
    <w:tmpl w:val="5824B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CCF62CB"/>
    <w:multiLevelType w:val="multilevel"/>
    <w:tmpl w:val="9EEA1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6A707A1"/>
    <w:multiLevelType w:val="multilevel"/>
    <w:tmpl w:val="9EEA1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6BD5286"/>
    <w:multiLevelType w:val="hybridMultilevel"/>
    <w:tmpl w:val="79427A8E"/>
    <w:lvl w:ilvl="0" w:tplc="E4982082">
      <w:numFmt w:val="bullet"/>
      <w:lvlText w:val=""/>
      <w:lvlJc w:val="left"/>
      <w:pPr>
        <w:ind w:left="1068" w:hanging="360"/>
      </w:pPr>
      <w:rPr>
        <w:rFonts w:ascii="Cambria" w:eastAsiaTheme="minorHAnsi" w:hAnsi="Cambria" w:cstheme="minorBidi"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8" w15:restartNumberingAfterBreak="0">
    <w:nsid w:val="61857E87"/>
    <w:multiLevelType w:val="hybridMultilevel"/>
    <w:tmpl w:val="C0923024"/>
    <w:lvl w:ilvl="0" w:tplc="04160013">
      <w:start w:val="1"/>
      <w:numFmt w:val="upperRoman"/>
      <w:lvlText w:val="%1."/>
      <w:lvlJc w:val="righ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6DE95465"/>
    <w:multiLevelType w:val="multilevel"/>
    <w:tmpl w:val="C27C8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1784D98"/>
    <w:multiLevelType w:val="multilevel"/>
    <w:tmpl w:val="EA08F0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F930A3C"/>
    <w:multiLevelType w:val="hybridMultilevel"/>
    <w:tmpl w:val="AAD6673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8"/>
  </w:num>
  <w:num w:numId="4">
    <w:abstractNumId w:val="5"/>
  </w:num>
  <w:num w:numId="5">
    <w:abstractNumId w:val="6"/>
  </w:num>
  <w:num w:numId="6">
    <w:abstractNumId w:val="4"/>
  </w:num>
  <w:num w:numId="7">
    <w:abstractNumId w:val="1"/>
  </w:num>
  <w:num w:numId="8">
    <w:abstractNumId w:val="2"/>
  </w:num>
  <w:num w:numId="9">
    <w:abstractNumId w:val="10"/>
  </w:num>
  <w:num w:numId="10">
    <w:abstractNumId w:val="3"/>
  </w:num>
  <w:num w:numId="11">
    <w:abstractNumId w:val="7"/>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08"/>
  <w:hyphenationZone w:val="425"/>
  <w:characterSpacingControl w:val="doNotCompress"/>
  <w:hdrShapeDefaults>
    <o:shapedefaults v:ext="edit" spidmax="614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D4F"/>
    <w:rsid w:val="0000421C"/>
    <w:rsid w:val="00056017"/>
    <w:rsid w:val="000D19BB"/>
    <w:rsid w:val="001B28B6"/>
    <w:rsid w:val="001F7F98"/>
    <w:rsid w:val="00230A18"/>
    <w:rsid w:val="00245B03"/>
    <w:rsid w:val="002A34F5"/>
    <w:rsid w:val="002B0810"/>
    <w:rsid w:val="004A24D3"/>
    <w:rsid w:val="004C1C63"/>
    <w:rsid w:val="00510D4F"/>
    <w:rsid w:val="00565787"/>
    <w:rsid w:val="006863CC"/>
    <w:rsid w:val="006B51A0"/>
    <w:rsid w:val="00711A18"/>
    <w:rsid w:val="007809CE"/>
    <w:rsid w:val="007E2798"/>
    <w:rsid w:val="00941586"/>
    <w:rsid w:val="009B0644"/>
    <w:rsid w:val="00A41D3F"/>
    <w:rsid w:val="00A81304"/>
    <w:rsid w:val="00D66975"/>
    <w:rsid w:val="00DD1DD9"/>
    <w:rsid w:val="00DE60B8"/>
    <w:rsid w:val="00E73E2C"/>
    <w:rsid w:val="00E77B9E"/>
    <w:rsid w:val="00F319D4"/>
    <w:rsid w:val="00F50A2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14:docId w14:val="3E0A64E8"/>
  <w15:chartTrackingRefBased/>
  <w15:docId w15:val="{7E9E05CA-A9E7-470F-885A-53DFACEBE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4">
    <w:name w:val="heading 4"/>
    <w:basedOn w:val="Normal"/>
    <w:next w:val="Normal"/>
    <w:link w:val="Ttulo4Char"/>
    <w:uiPriority w:val="9"/>
    <w:semiHidden/>
    <w:unhideWhenUsed/>
    <w:qFormat/>
    <w:rsid w:val="00565787"/>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
    <w:basedOn w:val="Normal"/>
    <w:link w:val="CabealhoChar"/>
    <w:unhideWhenUsed/>
    <w:rsid w:val="00510D4F"/>
    <w:pPr>
      <w:tabs>
        <w:tab w:val="center" w:pos="4252"/>
        <w:tab w:val="right" w:pos="8504"/>
      </w:tabs>
      <w:spacing w:after="0" w:line="240" w:lineRule="auto"/>
    </w:pPr>
  </w:style>
  <w:style w:type="character" w:customStyle="1" w:styleId="CabealhoChar">
    <w:name w:val="Cabeçalho Char"/>
    <w:aliases w:val=" Char Char,Char Char"/>
    <w:basedOn w:val="Fontepargpadro"/>
    <w:link w:val="Cabealho"/>
    <w:rsid w:val="00510D4F"/>
  </w:style>
  <w:style w:type="paragraph" w:styleId="Rodap">
    <w:name w:val="footer"/>
    <w:basedOn w:val="Normal"/>
    <w:link w:val="RodapChar"/>
    <w:uiPriority w:val="99"/>
    <w:unhideWhenUsed/>
    <w:rsid w:val="00510D4F"/>
    <w:pPr>
      <w:tabs>
        <w:tab w:val="center" w:pos="4252"/>
        <w:tab w:val="right" w:pos="8504"/>
      </w:tabs>
      <w:spacing w:after="0" w:line="240" w:lineRule="auto"/>
    </w:pPr>
  </w:style>
  <w:style w:type="character" w:customStyle="1" w:styleId="RodapChar">
    <w:name w:val="Rodapé Char"/>
    <w:basedOn w:val="Fontepargpadro"/>
    <w:link w:val="Rodap"/>
    <w:uiPriority w:val="99"/>
    <w:rsid w:val="00510D4F"/>
  </w:style>
  <w:style w:type="paragraph" w:styleId="PargrafodaLista">
    <w:name w:val="List Paragraph"/>
    <w:basedOn w:val="Normal"/>
    <w:uiPriority w:val="34"/>
    <w:qFormat/>
    <w:rsid w:val="00510D4F"/>
    <w:pPr>
      <w:ind w:left="720"/>
      <w:contextualSpacing/>
    </w:pPr>
  </w:style>
  <w:style w:type="character" w:customStyle="1" w:styleId="Ttulo4Char">
    <w:name w:val="Título 4 Char"/>
    <w:basedOn w:val="Fontepargpadro"/>
    <w:link w:val="Ttulo4"/>
    <w:uiPriority w:val="9"/>
    <w:semiHidden/>
    <w:rsid w:val="00565787"/>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565787"/>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565787"/>
    <w:rPr>
      <w:b/>
      <w:bCs/>
    </w:rPr>
  </w:style>
  <w:style w:type="paragraph" w:styleId="Corpodetexto">
    <w:name w:val="Body Text"/>
    <w:basedOn w:val="Normal"/>
    <w:link w:val="CorpodetextoChar"/>
    <w:uiPriority w:val="1"/>
    <w:qFormat/>
    <w:rsid w:val="000D19BB"/>
    <w:pPr>
      <w:widowControl w:val="0"/>
      <w:autoSpaceDE w:val="0"/>
      <w:autoSpaceDN w:val="0"/>
      <w:spacing w:after="0" w:line="240" w:lineRule="auto"/>
    </w:pPr>
    <w:rPr>
      <w:rFonts w:ascii="Arial" w:eastAsia="Arial" w:hAnsi="Arial" w:cs="Arial"/>
      <w:sz w:val="24"/>
      <w:szCs w:val="24"/>
      <w:lang w:val="pt-PT"/>
    </w:rPr>
  </w:style>
  <w:style w:type="character" w:customStyle="1" w:styleId="CorpodetextoChar">
    <w:name w:val="Corpo de texto Char"/>
    <w:basedOn w:val="Fontepargpadro"/>
    <w:link w:val="Corpodetexto"/>
    <w:uiPriority w:val="1"/>
    <w:rsid w:val="000D19BB"/>
    <w:rPr>
      <w:rFonts w:ascii="Arial" w:eastAsia="Arial" w:hAnsi="Arial" w:cs="Arial"/>
      <w:sz w:val="24"/>
      <w:szCs w:val="24"/>
      <w:lang w:val="pt-PT"/>
    </w:rPr>
  </w:style>
  <w:style w:type="paragraph" w:customStyle="1" w:styleId="Default">
    <w:name w:val="Default"/>
    <w:rsid w:val="000D19BB"/>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relative">
    <w:name w:val="relative"/>
    <w:basedOn w:val="Fontepargpadro"/>
    <w:rsid w:val="00F50A2C"/>
  </w:style>
  <w:style w:type="paragraph" w:customStyle="1" w:styleId="not-prose">
    <w:name w:val="not-prose"/>
    <w:basedOn w:val="Normal"/>
    <w:rsid w:val="00F50A2C"/>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6798428">
      <w:bodyDiv w:val="1"/>
      <w:marLeft w:val="0"/>
      <w:marRight w:val="0"/>
      <w:marTop w:val="0"/>
      <w:marBottom w:val="0"/>
      <w:divBdr>
        <w:top w:val="none" w:sz="0" w:space="0" w:color="auto"/>
        <w:left w:val="none" w:sz="0" w:space="0" w:color="auto"/>
        <w:bottom w:val="none" w:sz="0" w:space="0" w:color="auto"/>
        <w:right w:val="none" w:sz="0" w:space="0" w:color="auto"/>
      </w:divBdr>
    </w:div>
    <w:div w:id="327490386">
      <w:bodyDiv w:val="1"/>
      <w:marLeft w:val="0"/>
      <w:marRight w:val="0"/>
      <w:marTop w:val="0"/>
      <w:marBottom w:val="0"/>
      <w:divBdr>
        <w:top w:val="none" w:sz="0" w:space="0" w:color="auto"/>
        <w:left w:val="none" w:sz="0" w:space="0" w:color="auto"/>
        <w:bottom w:val="none" w:sz="0" w:space="0" w:color="auto"/>
        <w:right w:val="none" w:sz="0" w:space="0" w:color="auto"/>
      </w:divBdr>
    </w:div>
    <w:div w:id="473252383">
      <w:bodyDiv w:val="1"/>
      <w:marLeft w:val="0"/>
      <w:marRight w:val="0"/>
      <w:marTop w:val="0"/>
      <w:marBottom w:val="0"/>
      <w:divBdr>
        <w:top w:val="none" w:sz="0" w:space="0" w:color="auto"/>
        <w:left w:val="none" w:sz="0" w:space="0" w:color="auto"/>
        <w:bottom w:val="none" w:sz="0" w:space="0" w:color="auto"/>
        <w:right w:val="none" w:sz="0" w:space="0" w:color="auto"/>
      </w:divBdr>
    </w:div>
    <w:div w:id="669335756">
      <w:bodyDiv w:val="1"/>
      <w:marLeft w:val="0"/>
      <w:marRight w:val="0"/>
      <w:marTop w:val="0"/>
      <w:marBottom w:val="0"/>
      <w:divBdr>
        <w:top w:val="none" w:sz="0" w:space="0" w:color="auto"/>
        <w:left w:val="none" w:sz="0" w:space="0" w:color="auto"/>
        <w:bottom w:val="none" w:sz="0" w:space="0" w:color="auto"/>
        <w:right w:val="none" w:sz="0" w:space="0" w:color="auto"/>
      </w:divBdr>
    </w:div>
    <w:div w:id="801767941">
      <w:bodyDiv w:val="1"/>
      <w:marLeft w:val="0"/>
      <w:marRight w:val="0"/>
      <w:marTop w:val="0"/>
      <w:marBottom w:val="0"/>
      <w:divBdr>
        <w:top w:val="none" w:sz="0" w:space="0" w:color="auto"/>
        <w:left w:val="none" w:sz="0" w:space="0" w:color="auto"/>
        <w:bottom w:val="none" w:sz="0" w:space="0" w:color="auto"/>
        <w:right w:val="none" w:sz="0" w:space="0" w:color="auto"/>
      </w:divBdr>
    </w:div>
    <w:div w:id="1063335506">
      <w:bodyDiv w:val="1"/>
      <w:marLeft w:val="0"/>
      <w:marRight w:val="0"/>
      <w:marTop w:val="0"/>
      <w:marBottom w:val="0"/>
      <w:divBdr>
        <w:top w:val="none" w:sz="0" w:space="0" w:color="auto"/>
        <w:left w:val="none" w:sz="0" w:space="0" w:color="auto"/>
        <w:bottom w:val="none" w:sz="0" w:space="0" w:color="auto"/>
        <w:right w:val="none" w:sz="0" w:space="0" w:color="auto"/>
      </w:divBdr>
    </w:div>
    <w:div w:id="1126436559">
      <w:bodyDiv w:val="1"/>
      <w:marLeft w:val="0"/>
      <w:marRight w:val="0"/>
      <w:marTop w:val="0"/>
      <w:marBottom w:val="0"/>
      <w:divBdr>
        <w:top w:val="none" w:sz="0" w:space="0" w:color="auto"/>
        <w:left w:val="none" w:sz="0" w:space="0" w:color="auto"/>
        <w:bottom w:val="none" w:sz="0" w:space="0" w:color="auto"/>
        <w:right w:val="none" w:sz="0" w:space="0" w:color="auto"/>
      </w:divBdr>
    </w:div>
    <w:div w:id="1227690003">
      <w:bodyDiv w:val="1"/>
      <w:marLeft w:val="0"/>
      <w:marRight w:val="0"/>
      <w:marTop w:val="0"/>
      <w:marBottom w:val="0"/>
      <w:divBdr>
        <w:top w:val="none" w:sz="0" w:space="0" w:color="auto"/>
        <w:left w:val="none" w:sz="0" w:space="0" w:color="auto"/>
        <w:bottom w:val="none" w:sz="0" w:space="0" w:color="auto"/>
        <w:right w:val="none" w:sz="0" w:space="0" w:color="auto"/>
      </w:divBdr>
    </w:div>
    <w:div w:id="1271013580">
      <w:bodyDiv w:val="1"/>
      <w:marLeft w:val="0"/>
      <w:marRight w:val="0"/>
      <w:marTop w:val="0"/>
      <w:marBottom w:val="0"/>
      <w:divBdr>
        <w:top w:val="none" w:sz="0" w:space="0" w:color="auto"/>
        <w:left w:val="none" w:sz="0" w:space="0" w:color="auto"/>
        <w:bottom w:val="none" w:sz="0" w:space="0" w:color="auto"/>
        <w:right w:val="none" w:sz="0" w:space="0" w:color="auto"/>
      </w:divBdr>
    </w:div>
    <w:div w:id="1302926680">
      <w:bodyDiv w:val="1"/>
      <w:marLeft w:val="0"/>
      <w:marRight w:val="0"/>
      <w:marTop w:val="0"/>
      <w:marBottom w:val="0"/>
      <w:divBdr>
        <w:top w:val="none" w:sz="0" w:space="0" w:color="auto"/>
        <w:left w:val="none" w:sz="0" w:space="0" w:color="auto"/>
        <w:bottom w:val="none" w:sz="0" w:space="0" w:color="auto"/>
        <w:right w:val="none" w:sz="0" w:space="0" w:color="auto"/>
      </w:divBdr>
    </w:div>
    <w:div w:id="1329669610">
      <w:bodyDiv w:val="1"/>
      <w:marLeft w:val="0"/>
      <w:marRight w:val="0"/>
      <w:marTop w:val="0"/>
      <w:marBottom w:val="0"/>
      <w:divBdr>
        <w:top w:val="none" w:sz="0" w:space="0" w:color="auto"/>
        <w:left w:val="none" w:sz="0" w:space="0" w:color="auto"/>
        <w:bottom w:val="none" w:sz="0" w:space="0" w:color="auto"/>
        <w:right w:val="none" w:sz="0" w:space="0" w:color="auto"/>
      </w:divBdr>
    </w:div>
    <w:div w:id="1382629132">
      <w:bodyDiv w:val="1"/>
      <w:marLeft w:val="0"/>
      <w:marRight w:val="0"/>
      <w:marTop w:val="0"/>
      <w:marBottom w:val="0"/>
      <w:divBdr>
        <w:top w:val="none" w:sz="0" w:space="0" w:color="auto"/>
        <w:left w:val="none" w:sz="0" w:space="0" w:color="auto"/>
        <w:bottom w:val="none" w:sz="0" w:space="0" w:color="auto"/>
        <w:right w:val="none" w:sz="0" w:space="0" w:color="auto"/>
      </w:divBdr>
    </w:div>
    <w:div w:id="1382905271">
      <w:bodyDiv w:val="1"/>
      <w:marLeft w:val="0"/>
      <w:marRight w:val="0"/>
      <w:marTop w:val="0"/>
      <w:marBottom w:val="0"/>
      <w:divBdr>
        <w:top w:val="none" w:sz="0" w:space="0" w:color="auto"/>
        <w:left w:val="none" w:sz="0" w:space="0" w:color="auto"/>
        <w:bottom w:val="none" w:sz="0" w:space="0" w:color="auto"/>
        <w:right w:val="none" w:sz="0" w:space="0" w:color="auto"/>
      </w:divBdr>
    </w:div>
    <w:div w:id="1449811542">
      <w:bodyDiv w:val="1"/>
      <w:marLeft w:val="0"/>
      <w:marRight w:val="0"/>
      <w:marTop w:val="0"/>
      <w:marBottom w:val="0"/>
      <w:divBdr>
        <w:top w:val="none" w:sz="0" w:space="0" w:color="auto"/>
        <w:left w:val="none" w:sz="0" w:space="0" w:color="auto"/>
        <w:bottom w:val="none" w:sz="0" w:space="0" w:color="auto"/>
        <w:right w:val="none" w:sz="0" w:space="0" w:color="auto"/>
      </w:divBdr>
    </w:div>
    <w:div w:id="1492453760">
      <w:bodyDiv w:val="1"/>
      <w:marLeft w:val="0"/>
      <w:marRight w:val="0"/>
      <w:marTop w:val="0"/>
      <w:marBottom w:val="0"/>
      <w:divBdr>
        <w:top w:val="none" w:sz="0" w:space="0" w:color="auto"/>
        <w:left w:val="none" w:sz="0" w:space="0" w:color="auto"/>
        <w:bottom w:val="none" w:sz="0" w:space="0" w:color="auto"/>
        <w:right w:val="none" w:sz="0" w:space="0" w:color="auto"/>
      </w:divBdr>
    </w:div>
    <w:div w:id="1539707783">
      <w:bodyDiv w:val="1"/>
      <w:marLeft w:val="0"/>
      <w:marRight w:val="0"/>
      <w:marTop w:val="0"/>
      <w:marBottom w:val="0"/>
      <w:divBdr>
        <w:top w:val="none" w:sz="0" w:space="0" w:color="auto"/>
        <w:left w:val="none" w:sz="0" w:space="0" w:color="auto"/>
        <w:bottom w:val="none" w:sz="0" w:space="0" w:color="auto"/>
        <w:right w:val="none" w:sz="0" w:space="0" w:color="auto"/>
      </w:divBdr>
    </w:div>
    <w:div w:id="1649824068">
      <w:bodyDiv w:val="1"/>
      <w:marLeft w:val="0"/>
      <w:marRight w:val="0"/>
      <w:marTop w:val="0"/>
      <w:marBottom w:val="0"/>
      <w:divBdr>
        <w:top w:val="none" w:sz="0" w:space="0" w:color="auto"/>
        <w:left w:val="none" w:sz="0" w:space="0" w:color="auto"/>
        <w:bottom w:val="none" w:sz="0" w:space="0" w:color="auto"/>
        <w:right w:val="none" w:sz="0" w:space="0" w:color="auto"/>
      </w:divBdr>
    </w:div>
    <w:div w:id="1680426242">
      <w:bodyDiv w:val="1"/>
      <w:marLeft w:val="0"/>
      <w:marRight w:val="0"/>
      <w:marTop w:val="0"/>
      <w:marBottom w:val="0"/>
      <w:divBdr>
        <w:top w:val="none" w:sz="0" w:space="0" w:color="auto"/>
        <w:left w:val="none" w:sz="0" w:space="0" w:color="auto"/>
        <w:bottom w:val="none" w:sz="0" w:space="0" w:color="auto"/>
        <w:right w:val="none" w:sz="0" w:space="0" w:color="auto"/>
      </w:divBdr>
    </w:div>
    <w:div w:id="1900437103">
      <w:bodyDiv w:val="1"/>
      <w:marLeft w:val="0"/>
      <w:marRight w:val="0"/>
      <w:marTop w:val="0"/>
      <w:marBottom w:val="0"/>
      <w:divBdr>
        <w:top w:val="none" w:sz="0" w:space="0" w:color="auto"/>
        <w:left w:val="none" w:sz="0" w:space="0" w:color="auto"/>
        <w:bottom w:val="none" w:sz="0" w:space="0" w:color="auto"/>
        <w:right w:val="none" w:sz="0" w:space="0" w:color="auto"/>
      </w:divBdr>
    </w:div>
    <w:div w:id="1912346621">
      <w:bodyDiv w:val="1"/>
      <w:marLeft w:val="0"/>
      <w:marRight w:val="0"/>
      <w:marTop w:val="0"/>
      <w:marBottom w:val="0"/>
      <w:divBdr>
        <w:top w:val="none" w:sz="0" w:space="0" w:color="auto"/>
        <w:left w:val="none" w:sz="0" w:space="0" w:color="auto"/>
        <w:bottom w:val="none" w:sz="0" w:space="0" w:color="auto"/>
        <w:right w:val="none" w:sz="0" w:space="0" w:color="auto"/>
      </w:divBdr>
    </w:div>
    <w:div w:id="1981616500">
      <w:bodyDiv w:val="1"/>
      <w:marLeft w:val="0"/>
      <w:marRight w:val="0"/>
      <w:marTop w:val="0"/>
      <w:marBottom w:val="0"/>
      <w:divBdr>
        <w:top w:val="none" w:sz="0" w:space="0" w:color="auto"/>
        <w:left w:val="none" w:sz="0" w:space="0" w:color="auto"/>
        <w:bottom w:val="none" w:sz="0" w:space="0" w:color="auto"/>
        <w:right w:val="none" w:sz="0" w:space="0" w:color="auto"/>
      </w:divBdr>
    </w:div>
    <w:div w:id="2107537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1009</Words>
  <Characters>5450</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MEDEIROS DE ARAÚJO</dc:creator>
  <cp:keywords/>
  <dc:description/>
  <cp:lastModifiedBy>DOUGLAS MEDEIROS DE ARAÚJO</cp:lastModifiedBy>
  <cp:revision>2</cp:revision>
  <cp:lastPrinted>2026-02-26T14:39:00Z</cp:lastPrinted>
  <dcterms:created xsi:type="dcterms:W3CDTF">2026-02-26T16:16:00Z</dcterms:created>
  <dcterms:modified xsi:type="dcterms:W3CDTF">2026-02-26T16:16:00Z</dcterms:modified>
</cp:coreProperties>
</file>