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ED2" w:rsidRPr="00047ED2" w:rsidRDefault="00047ED2" w:rsidP="00047E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47ED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DECISÃO ADMINISTRATIVA</w:t>
      </w:r>
    </w:p>
    <w:p w:rsidR="00B93C7D" w:rsidRDefault="00047ED2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1AD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Proc</w:t>
      </w:r>
      <w:r w:rsidR="009E1ADA" w:rsidRPr="009E1AD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esso </w:t>
      </w:r>
      <w:r w:rsidR="00B93C7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Despesa nº</w:t>
      </w:r>
      <w:r w:rsid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="00B93C7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433.776-2/2025</w:t>
      </w:r>
      <w:r w:rsid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047ED2" w:rsidRDefault="00B93C7D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3C7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Modalidade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r w:rsid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Pregão Eletrônico nº 063/2025</w:t>
      </w:r>
    </w:p>
    <w:p w:rsidR="003A098C" w:rsidRPr="009E1ADA" w:rsidRDefault="009E1ADA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1AD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Interessado:</w:t>
      </w:r>
      <w:r w:rsidRP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Gamba Conexões Comércio Atacadista de Alimentos LTDA</w:t>
      </w:r>
    </w:p>
    <w:p w:rsidR="009E1ADA" w:rsidRDefault="009E1ADA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1AD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Objeto:</w:t>
      </w:r>
      <w:r w:rsidRP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B93C7D">
        <w:rPr>
          <w:rFonts w:ascii="Times New Roman" w:eastAsia="Times New Roman" w:hAnsi="Times New Roman" w:cs="Times New Roman"/>
          <w:sz w:val="24"/>
          <w:szCs w:val="24"/>
          <w:lang w:eastAsia="pt-BR"/>
        </w:rPr>
        <w:t>Aquisição de Equipamentos de Pro</w:t>
      </w:r>
      <w:r w:rsidRP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teção Individual (</w:t>
      </w:r>
      <w:proofErr w:type="spellStart"/>
      <w:r w:rsidRP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EPI’s</w:t>
      </w:r>
      <w:proofErr w:type="spellEnd"/>
      <w:r w:rsidRP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B93C7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diversas secretarias municipais</w:t>
      </w:r>
    </w:p>
    <w:p w:rsidR="009E1ADA" w:rsidRDefault="009E1ADA" w:rsidP="009E1ADA">
      <w:pPr>
        <w:pStyle w:val="isselectedend"/>
        <w:spacing w:line="276" w:lineRule="auto"/>
        <w:jc w:val="both"/>
      </w:pPr>
      <w:r>
        <w:t>Inicialmente, verifica-se que o recurso preenche os requisitos de admissibilidade, devendo ser conhecido.</w:t>
      </w:r>
    </w:p>
    <w:p w:rsidR="009E1ADA" w:rsidRDefault="009E1ADA" w:rsidP="009E1ADA">
      <w:pPr>
        <w:pStyle w:val="isselectedend"/>
        <w:spacing w:line="276" w:lineRule="auto"/>
        <w:jc w:val="both"/>
      </w:pPr>
      <w:r>
        <w:t xml:space="preserve">No mérito, adoto como razão de decidir o parecer da </w:t>
      </w:r>
      <w:r w:rsidR="00B426CB">
        <w:t>Procuradoria</w:t>
      </w:r>
      <w:r>
        <w:t xml:space="preserve"> do Município, o qual concluiu pela manutenção da inabilitação da recorrente, tendo em vista a incompatibilidade material dos atestados de capacidade técnica apresentados em relação às exigências </w:t>
      </w:r>
      <w:r>
        <w:t>edilícias</w:t>
      </w:r>
      <w:r>
        <w:t xml:space="preserve"> para os itens 27, 28 e 29</w:t>
      </w:r>
      <w:r>
        <w:t xml:space="preserve"> (luvas de procedimentos descartáveis nos tamanhos G, M e P, respectivamente).</w:t>
      </w:r>
    </w:p>
    <w:p w:rsidR="009E1ADA" w:rsidRDefault="009E1ADA" w:rsidP="009E1ADA">
      <w:pPr>
        <w:pStyle w:val="NormalWeb"/>
        <w:spacing w:line="276" w:lineRule="auto"/>
        <w:jc w:val="both"/>
      </w:pPr>
      <w:r>
        <w:t>Conforme destacado no referido parecer, os documentos apresentados não demonstram, de forma suficiente, a aptidão técnica da empresa para o fornecimento dos itens licitados, deixando de atender aos critérios de similaridade e compatibilidade exigidos no instrumento convocatório.</w:t>
      </w:r>
    </w:p>
    <w:p w:rsidR="009E1ADA" w:rsidRDefault="009E1ADA" w:rsidP="009E1ADA">
      <w:pPr>
        <w:pStyle w:val="isselectedend"/>
        <w:spacing w:line="276" w:lineRule="auto"/>
        <w:jc w:val="both"/>
      </w:pPr>
      <w:r>
        <w:t>Ressalte-se que a Administração Pública está estritamente vinculada às regras do edital, não sendo possível flexibilizar exigências sob pena de violação aos princípios da legalidade, isonomia e julgamento objetivo.</w:t>
      </w:r>
    </w:p>
    <w:p w:rsidR="009E1ADA" w:rsidRDefault="009E1ADA" w:rsidP="009E1ADA">
      <w:pPr>
        <w:pStyle w:val="NormalWeb"/>
        <w:spacing w:line="276" w:lineRule="auto"/>
        <w:jc w:val="both"/>
      </w:pPr>
      <w:r>
        <w:t>Dessa forma, inexistem elementos que justifiquem a reforma da decisão recorrida.</w:t>
      </w:r>
    </w:p>
    <w:p w:rsidR="009E1ADA" w:rsidRDefault="009E1ADA" w:rsidP="009E1ADA">
      <w:pPr>
        <w:pStyle w:val="isselectedend"/>
        <w:spacing w:line="276" w:lineRule="auto"/>
        <w:jc w:val="both"/>
      </w:pPr>
      <w:r>
        <w:t xml:space="preserve">Diante do exposto, </w:t>
      </w:r>
      <w:r>
        <w:rPr>
          <w:rStyle w:val="Forte"/>
        </w:rPr>
        <w:t>ACOLHO INTEGRALMENTE</w:t>
      </w:r>
      <w:r>
        <w:t xml:space="preserve"> o parecer da </w:t>
      </w:r>
      <w:r w:rsidR="00B426CB">
        <w:t>Procuradoria</w:t>
      </w:r>
      <w:r>
        <w:t xml:space="preserve"> do Município, razão pela qual:</w:t>
      </w:r>
    </w:p>
    <w:p w:rsidR="009E1ADA" w:rsidRDefault="009E1ADA" w:rsidP="009E1ADA">
      <w:pPr>
        <w:pStyle w:val="isselectedend"/>
        <w:spacing w:line="276" w:lineRule="auto"/>
        <w:jc w:val="both"/>
      </w:pPr>
      <w:r>
        <w:rPr>
          <w:rStyle w:val="Forte"/>
        </w:rPr>
        <w:t>CONHEÇO</w:t>
      </w:r>
      <w:r>
        <w:t xml:space="preserve"> do recurso administrativo interposto pela empresa Gamba Conexões Comércio Atacadista de Alimentos LTDA e, no mérito, </w:t>
      </w:r>
      <w:r>
        <w:rPr>
          <w:rStyle w:val="Forte"/>
        </w:rPr>
        <w:t>NEGO-LHE PROVIMENTO</w:t>
      </w:r>
      <w:r>
        <w:t>, mantendo sua inabilitação quanto aos itens 27, 28 e 29</w:t>
      </w:r>
      <w:r>
        <w:t xml:space="preserve"> </w:t>
      </w:r>
      <w:r>
        <w:t>(luvas de procedimentos descartáveis nos tamanhos G, M e P, respectivamente) do Pregão Eletrônico nº 063/2025.</w:t>
      </w:r>
    </w:p>
    <w:p w:rsidR="009E1ADA" w:rsidRDefault="009E1ADA" w:rsidP="009E1ADA">
      <w:pPr>
        <w:pStyle w:val="isselectedend"/>
        <w:jc w:val="both"/>
      </w:pPr>
      <w:r>
        <w:t>Determino, ainda, o cumprimento das seguintes providências:</w:t>
      </w:r>
    </w:p>
    <w:p w:rsidR="009E1ADA" w:rsidRDefault="009E1ADA" w:rsidP="009E1ADA">
      <w:pPr>
        <w:pStyle w:val="isselectedend"/>
        <w:spacing w:line="276" w:lineRule="auto"/>
        <w:jc w:val="both"/>
      </w:pPr>
      <w:proofErr w:type="gramStart"/>
      <w:r>
        <w:t>a) Seja</w:t>
      </w:r>
      <w:proofErr w:type="gramEnd"/>
      <w:r>
        <w:t xml:space="preserve"> publicada a presente decisão devidamente fundamentada no Portal de Compras Públicas, com expressa menção ao parecer da </w:t>
      </w:r>
      <w:r w:rsidR="00B426CB">
        <w:t>Procuradoria do Município</w:t>
      </w:r>
      <w:r>
        <w:t>;</w:t>
      </w:r>
    </w:p>
    <w:p w:rsidR="009E1ADA" w:rsidRDefault="009E1ADA" w:rsidP="009E1ADA">
      <w:pPr>
        <w:pStyle w:val="isselectedend"/>
        <w:spacing w:line="276" w:lineRule="auto"/>
        <w:jc w:val="both"/>
      </w:pPr>
      <w:proofErr w:type="gramStart"/>
      <w:r>
        <w:lastRenderedPageBreak/>
        <w:t>b) Seja</w:t>
      </w:r>
      <w:proofErr w:type="gramEnd"/>
      <w:r>
        <w:t xml:space="preserve"> mantida a inabilitação da recorrente, em razão da incompatibilidade material dos atestados de capacidade técnica apresentados;</w:t>
      </w:r>
    </w:p>
    <w:p w:rsidR="009E1ADA" w:rsidRDefault="009E1ADA" w:rsidP="009E1ADA">
      <w:pPr>
        <w:pStyle w:val="NormalWeb"/>
        <w:spacing w:line="276" w:lineRule="auto"/>
        <w:jc w:val="both"/>
      </w:pPr>
      <w:proofErr w:type="gramStart"/>
      <w:r>
        <w:t>c) Seja</w:t>
      </w:r>
      <w:proofErr w:type="gramEnd"/>
      <w:r>
        <w:t xml:space="preserve"> realizada a convocação imediata do licitante classificado em 2º lugar para os itens 27, 28 e 29 do certame, assegurando o regular prosseguimento do procedimento licitatório.</w:t>
      </w:r>
    </w:p>
    <w:p w:rsidR="009E1ADA" w:rsidRDefault="009E1ADA" w:rsidP="009E1ADA">
      <w:pPr>
        <w:pStyle w:val="isselectedend"/>
        <w:jc w:val="both"/>
      </w:pPr>
      <w:r>
        <w:t>Publique-se. Cumpra-se.</w:t>
      </w:r>
    </w:p>
    <w:p w:rsidR="009E1ADA" w:rsidRDefault="009E1ADA" w:rsidP="009E1ADA">
      <w:pPr>
        <w:pStyle w:val="NormalWeb"/>
        <w:jc w:val="both"/>
      </w:pPr>
      <w:r>
        <w:t>Encaminhem-se os autos ao setor competente para adoção das providências cabíveis.</w:t>
      </w:r>
    </w:p>
    <w:p w:rsidR="00EC198F" w:rsidRDefault="00EC198F" w:rsidP="009E1AD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</w:p>
    <w:p w:rsidR="00047ED2" w:rsidRPr="00047ED2" w:rsidRDefault="00047ED2" w:rsidP="00EC198F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47ED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Jardim do Seridó/RN, </w:t>
      </w:r>
      <w:r w:rsidR="009E1ADA">
        <w:rPr>
          <w:rFonts w:ascii="Times New Roman" w:eastAsia="Times New Roman" w:hAnsi="Times New Roman" w:cs="Times New Roman"/>
          <w:sz w:val="24"/>
          <w:szCs w:val="24"/>
          <w:lang w:eastAsia="pt-BR"/>
        </w:rPr>
        <w:t>31</w:t>
      </w:r>
      <w:r w:rsidRPr="00047ED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EC198F">
        <w:rPr>
          <w:rFonts w:ascii="Times New Roman" w:eastAsia="Times New Roman" w:hAnsi="Times New Roman" w:cs="Times New Roman"/>
          <w:sz w:val="24"/>
          <w:szCs w:val="24"/>
          <w:lang w:eastAsia="pt-BR"/>
        </w:rPr>
        <w:t>março</w:t>
      </w:r>
      <w:r w:rsidRPr="00047ED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2026.</w:t>
      </w:r>
    </w:p>
    <w:p w:rsidR="00047ED2" w:rsidRDefault="00047ED2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198F" w:rsidRDefault="00EC198F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198F" w:rsidRDefault="00EC198F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198F" w:rsidRDefault="00EC198F" w:rsidP="00047E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198F" w:rsidRDefault="00EC198F" w:rsidP="00EC198F">
      <w:pPr>
        <w:spacing w:after="51"/>
        <w:ind w:left="426"/>
        <w:jc w:val="center"/>
      </w:pPr>
    </w:p>
    <w:p w:rsidR="00EC198F" w:rsidRDefault="00EC198F" w:rsidP="00EC198F">
      <w:pPr>
        <w:spacing w:after="40"/>
        <w:ind w:left="367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Omides Ferreira Neto</w:t>
      </w:r>
    </w:p>
    <w:p w:rsidR="00EC198F" w:rsidRDefault="00EC198F" w:rsidP="00EC198F">
      <w:pPr>
        <w:spacing w:after="40"/>
        <w:ind w:left="367"/>
        <w:jc w:val="center"/>
      </w:pPr>
      <w:r>
        <w:rPr>
          <w:rFonts w:ascii="Times New Roman" w:eastAsia="Times New Roman" w:hAnsi="Times New Roman" w:cs="Times New Roman"/>
          <w:i/>
        </w:rPr>
        <w:t xml:space="preserve">Secretário Municipal de Obras e Serviços Urbanos  </w:t>
      </w:r>
    </w:p>
    <w:p w:rsidR="00EC198F" w:rsidRPr="00047ED2" w:rsidRDefault="00EC198F" w:rsidP="00214C11">
      <w:pPr>
        <w:spacing w:after="3923" w:line="265" w:lineRule="auto"/>
        <w:ind w:left="522" w:right="141" w:hanging="10"/>
        <w:jc w:val="center"/>
      </w:pPr>
      <w:r>
        <w:rPr>
          <w:rFonts w:ascii="Times New Roman" w:eastAsia="Times New Roman" w:hAnsi="Times New Roman" w:cs="Times New Roman"/>
        </w:rPr>
        <w:t xml:space="preserve">Mat.:2099 </w:t>
      </w:r>
    </w:p>
    <w:sectPr w:rsidR="00EC198F" w:rsidRPr="00047ED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403" w:rsidRDefault="007D3403" w:rsidP="00EC198F">
      <w:pPr>
        <w:spacing w:after="0" w:line="240" w:lineRule="auto"/>
      </w:pPr>
      <w:r>
        <w:separator/>
      </w:r>
    </w:p>
  </w:endnote>
  <w:endnote w:type="continuationSeparator" w:id="0">
    <w:p w:rsidR="007D3403" w:rsidRDefault="007D3403" w:rsidP="00EC1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Baskerville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98F" w:rsidRDefault="00EC198F" w:rsidP="00EC198F">
    <w:pPr>
      <w:spacing w:after="0" w:line="265" w:lineRule="auto"/>
      <w:ind w:left="522" w:hanging="10"/>
      <w:jc w:val="center"/>
    </w:pPr>
    <w:r>
      <w:rPr>
        <w:rFonts w:ascii="Times New Roman" w:eastAsia="Times New Roman" w:hAnsi="Times New Roman" w:cs="Times New Roman"/>
      </w:rPr>
      <w:t xml:space="preserve">Rua Henrique José de Medeiros, 111, São João </w:t>
    </w:r>
  </w:p>
  <w:p w:rsidR="00EC198F" w:rsidRDefault="00EC198F" w:rsidP="00EC198F">
    <w:pPr>
      <w:spacing w:after="3"/>
      <w:ind w:left="1741" w:right="181" w:hanging="10"/>
      <w:jc w:val="both"/>
    </w:pPr>
    <w:r>
      <w:rPr>
        <w:rFonts w:ascii="Times New Roman" w:eastAsia="Times New Roman" w:hAnsi="Times New Roman" w:cs="Times New Roman"/>
      </w:rPr>
      <w:t xml:space="preserve">CEP: 59.343-000 Jardim do Seridó/RN – E-mail: </w:t>
    </w:r>
    <w:r>
      <w:rPr>
        <w:rFonts w:ascii="Times New Roman" w:eastAsia="Times New Roman" w:hAnsi="Times New Roman" w:cs="Times New Roman"/>
        <w:color w:val="0563C1"/>
        <w:u w:val="single" w:color="0563C1"/>
      </w:rPr>
      <w:t>semosu21.js@gmail.com</w:t>
    </w:r>
    <w:r>
      <w:rPr>
        <w:rFonts w:ascii="Times New Roman" w:eastAsia="Times New Roman" w:hAnsi="Times New Roman" w:cs="Times New Roman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403" w:rsidRDefault="007D3403" w:rsidP="00EC198F">
      <w:pPr>
        <w:spacing w:after="0" w:line="240" w:lineRule="auto"/>
      </w:pPr>
      <w:r>
        <w:separator/>
      </w:r>
    </w:p>
  </w:footnote>
  <w:footnote w:type="continuationSeparator" w:id="0">
    <w:p w:rsidR="007D3403" w:rsidRDefault="007D3403" w:rsidP="00EC19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98F" w:rsidRDefault="00EC198F" w:rsidP="00EC19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Libre Baskerville" w:eastAsia="Libre Baskerville" w:hAnsi="Libre Baskerville" w:cs="Libre Baskerville"/>
        <w:sz w:val="18"/>
        <w:szCs w:val="18"/>
      </w:rPr>
    </w:pPr>
    <w:r w:rsidRPr="00660B66">
      <w:rPr>
        <w:rFonts w:ascii="Times New Roman" w:hAnsi="Times New Roman"/>
        <w:noProof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11D20E34" wp14:editId="4277927E">
          <wp:simplePos x="0" y="0"/>
          <wp:positionH relativeFrom="margin">
            <wp:align>right</wp:align>
          </wp:positionH>
          <wp:positionV relativeFrom="paragraph">
            <wp:posOffset>32710</wp:posOffset>
          </wp:positionV>
          <wp:extent cx="855980" cy="982474"/>
          <wp:effectExtent l="0" t="0" r="1270" b="8255"/>
          <wp:wrapNone/>
          <wp:docPr id="3" name="Imagem 3" descr="C:\Users\Cliente\Downloads\marca transparente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Cliente\Downloads\marca transparente_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4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Libre Baskerville" w:eastAsia="Libre Baskerville" w:hAnsi="Libre Baskerville" w:cs="Libre Baskerville"/>
        <w:noProof/>
        <w:sz w:val="18"/>
        <w:szCs w:val="18"/>
        <w:lang w:eastAsia="pt-BR"/>
      </w:rPr>
      <w:drawing>
        <wp:inline distT="0" distB="0" distL="114300" distR="114300" wp14:anchorId="003BCF0F" wp14:editId="1183196A">
          <wp:extent cx="419100" cy="64770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9100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EC198F" w:rsidRDefault="00EC198F" w:rsidP="00EC19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ESTADO DO RIO GRANDE DO NORTE</w:t>
    </w:r>
  </w:p>
  <w:p w:rsidR="00EC198F" w:rsidRDefault="00EC198F" w:rsidP="00EC19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MUNICÍPIO DE JARDIM DO SERIDÓ</w:t>
    </w:r>
  </w:p>
  <w:p w:rsidR="00EC198F" w:rsidRDefault="00EC198F" w:rsidP="00EC19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SECRETARIA MUNICIPAL DE OBRAS E SERVIÇOS URBANOS</w:t>
    </w:r>
  </w:p>
  <w:p w:rsidR="00EC198F" w:rsidRPr="00F96A72" w:rsidRDefault="00EC198F" w:rsidP="00EC19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CNPJ 08.086.662/0001-38</w:t>
    </w:r>
  </w:p>
  <w:p w:rsidR="00EC198F" w:rsidRDefault="00EC19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ED2"/>
    <w:rsid w:val="00047ED2"/>
    <w:rsid w:val="00214C11"/>
    <w:rsid w:val="00337C95"/>
    <w:rsid w:val="003A098C"/>
    <w:rsid w:val="007D3403"/>
    <w:rsid w:val="009E1ADA"/>
    <w:rsid w:val="009E4CF8"/>
    <w:rsid w:val="00B426CB"/>
    <w:rsid w:val="00B93C7D"/>
    <w:rsid w:val="00EC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02CAE"/>
  <w15:chartTrackingRefBased/>
  <w15:docId w15:val="{91FE4E87-E893-4B8C-A5A1-2EDB7BFC3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7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47ED2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EC19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C198F"/>
  </w:style>
  <w:style w:type="paragraph" w:styleId="Rodap">
    <w:name w:val="footer"/>
    <w:basedOn w:val="Normal"/>
    <w:link w:val="RodapChar"/>
    <w:uiPriority w:val="99"/>
    <w:unhideWhenUsed/>
    <w:rsid w:val="00EC19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198F"/>
  </w:style>
  <w:style w:type="character" w:styleId="Hyperlink">
    <w:name w:val="Hyperlink"/>
    <w:uiPriority w:val="99"/>
    <w:unhideWhenUsed/>
    <w:rsid w:val="00EC198F"/>
    <w:rPr>
      <w:color w:val="0563C1"/>
      <w:u w:val="single"/>
    </w:rPr>
  </w:style>
  <w:style w:type="paragraph" w:customStyle="1" w:styleId="isselectedend">
    <w:name w:val="isselectedend"/>
    <w:basedOn w:val="Normal"/>
    <w:rsid w:val="009E1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8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391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5</cp:revision>
  <cp:lastPrinted>2026-03-10T12:42:00Z</cp:lastPrinted>
  <dcterms:created xsi:type="dcterms:W3CDTF">2026-03-10T12:12:00Z</dcterms:created>
  <dcterms:modified xsi:type="dcterms:W3CDTF">2026-03-31T12:36:00Z</dcterms:modified>
</cp:coreProperties>
</file>