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168C39" w14:textId="303A3A9E" w:rsidR="00510D4F" w:rsidRDefault="00510D4F" w:rsidP="00510D4F">
      <w:pPr>
        <w:spacing w:line="360" w:lineRule="auto"/>
        <w:jc w:val="center"/>
        <w:rPr>
          <w:rFonts w:ascii="Cambria" w:hAnsi="Cambria"/>
          <w:b/>
          <w:bCs/>
          <w:sz w:val="32"/>
          <w:szCs w:val="32"/>
          <w:u w:val="single"/>
        </w:rPr>
      </w:pPr>
      <w:r w:rsidRPr="00510D4F">
        <w:rPr>
          <w:rFonts w:ascii="Cambria" w:hAnsi="Cambria"/>
          <w:b/>
          <w:bCs/>
          <w:sz w:val="32"/>
          <w:szCs w:val="32"/>
          <w:u w:val="single"/>
        </w:rPr>
        <w:t xml:space="preserve">RESPOSTA À IMPUGNAÇÃO DO EDITAL DE LICITAÇÃO PREGÃO ELETRÔNICO Nº </w:t>
      </w:r>
      <w:r w:rsidR="002B0810">
        <w:rPr>
          <w:rFonts w:ascii="Cambria" w:hAnsi="Cambria"/>
          <w:b/>
          <w:bCs/>
          <w:sz w:val="32"/>
          <w:szCs w:val="32"/>
          <w:u w:val="single"/>
        </w:rPr>
        <w:t>070</w:t>
      </w:r>
      <w:r w:rsidRPr="00510D4F">
        <w:rPr>
          <w:rFonts w:ascii="Cambria" w:hAnsi="Cambria"/>
          <w:b/>
          <w:bCs/>
          <w:sz w:val="32"/>
          <w:szCs w:val="32"/>
          <w:u w:val="single"/>
        </w:rPr>
        <w:t>/2025</w:t>
      </w:r>
    </w:p>
    <w:p w14:paraId="7C1A94D9" w14:textId="2C804D43" w:rsidR="00510D4F" w:rsidRDefault="00510D4F" w:rsidP="00510D4F">
      <w:pPr>
        <w:spacing w:line="360" w:lineRule="auto"/>
        <w:jc w:val="both"/>
        <w:rPr>
          <w:rFonts w:ascii="Cambria" w:hAnsi="Cambria"/>
          <w:sz w:val="24"/>
          <w:szCs w:val="24"/>
        </w:rPr>
      </w:pPr>
      <w:r w:rsidRPr="00510D4F">
        <w:rPr>
          <w:rFonts w:ascii="Cambria" w:hAnsi="Cambria"/>
          <w:b/>
          <w:bCs/>
          <w:sz w:val="24"/>
          <w:szCs w:val="24"/>
        </w:rPr>
        <w:t xml:space="preserve">OBJETO: </w:t>
      </w:r>
      <w:r w:rsidR="002B0810">
        <w:rPr>
          <w:rFonts w:ascii="Cambria" w:hAnsi="Cambria"/>
          <w:sz w:val="24"/>
          <w:szCs w:val="24"/>
        </w:rPr>
        <w:t>R</w:t>
      </w:r>
      <w:r w:rsidR="002B0810" w:rsidRPr="002B0810">
        <w:rPr>
          <w:rFonts w:ascii="Cambria" w:hAnsi="Cambria"/>
          <w:sz w:val="24"/>
          <w:szCs w:val="24"/>
        </w:rPr>
        <w:t>egistro de preços para futura e eventual contratação de pessoa jurídica especializada na prestação de serviços de mão de obra em caráter continuado</w:t>
      </w:r>
      <w:r w:rsidR="002B0810">
        <w:rPr>
          <w:rFonts w:ascii="Cambria" w:hAnsi="Cambria"/>
          <w:sz w:val="24"/>
          <w:szCs w:val="24"/>
        </w:rPr>
        <w:t>.</w:t>
      </w:r>
    </w:p>
    <w:p w14:paraId="587FC184" w14:textId="77777777" w:rsidR="00230A18" w:rsidRDefault="00230A18" w:rsidP="00510D4F">
      <w:pPr>
        <w:spacing w:line="360" w:lineRule="auto"/>
        <w:jc w:val="both"/>
        <w:rPr>
          <w:rFonts w:ascii="Cambria" w:hAnsi="Cambria"/>
          <w:sz w:val="24"/>
          <w:szCs w:val="24"/>
        </w:rPr>
      </w:pPr>
    </w:p>
    <w:p w14:paraId="1AD6E1FF" w14:textId="53E7E736" w:rsidR="00230A18" w:rsidRPr="00230A18" w:rsidRDefault="00510D4F" w:rsidP="00230A18">
      <w:pPr>
        <w:pStyle w:val="PargrafodaLista"/>
        <w:numPr>
          <w:ilvl w:val="0"/>
          <w:numId w:val="1"/>
        </w:numPr>
        <w:spacing w:line="360" w:lineRule="auto"/>
        <w:ind w:left="0" w:firstLine="0"/>
        <w:jc w:val="both"/>
        <w:rPr>
          <w:rFonts w:ascii="Cambria" w:hAnsi="Cambria"/>
          <w:b/>
          <w:bCs/>
          <w:sz w:val="24"/>
          <w:szCs w:val="24"/>
        </w:rPr>
      </w:pPr>
      <w:r>
        <w:rPr>
          <w:rFonts w:ascii="Cambria" w:hAnsi="Cambria"/>
          <w:b/>
          <w:bCs/>
          <w:sz w:val="24"/>
          <w:szCs w:val="24"/>
        </w:rPr>
        <w:t>DA TEMPESTIVIDADE</w:t>
      </w:r>
    </w:p>
    <w:p w14:paraId="32136C22" w14:textId="0F32AD6F" w:rsidR="00230A18" w:rsidRDefault="00230A18" w:rsidP="00230A18">
      <w:pPr>
        <w:spacing w:line="360" w:lineRule="auto"/>
        <w:ind w:firstLine="708"/>
        <w:jc w:val="both"/>
        <w:rPr>
          <w:rFonts w:ascii="Cambria" w:hAnsi="Cambria"/>
          <w:sz w:val="24"/>
          <w:szCs w:val="24"/>
        </w:rPr>
      </w:pPr>
      <w:r>
        <w:rPr>
          <w:rFonts w:ascii="Cambria" w:hAnsi="Cambria"/>
          <w:sz w:val="24"/>
          <w:szCs w:val="24"/>
        </w:rPr>
        <w:t>Trata-se da análise da impugnação interposta</w:t>
      </w:r>
      <w:r w:rsidRPr="00230A18">
        <w:rPr>
          <w:rFonts w:ascii="Cambria" w:hAnsi="Cambria"/>
          <w:sz w:val="24"/>
          <w:szCs w:val="24"/>
        </w:rPr>
        <w:t xml:space="preserve"> pela empresa</w:t>
      </w:r>
      <w:r>
        <w:rPr>
          <w:rFonts w:ascii="Cambria" w:hAnsi="Cambria"/>
          <w:sz w:val="24"/>
          <w:szCs w:val="24"/>
        </w:rPr>
        <w:t xml:space="preserve"> </w:t>
      </w:r>
      <w:r w:rsidR="002B0810" w:rsidRPr="002B0810">
        <w:rPr>
          <w:rFonts w:ascii="Cambria" w:hAnsi="Cambria"/>
          <w:b/>
          <w:bCs/>
          <w:sz w:val="24"/>
          <w:szCs w:val="24"/>
        </w:rPr>
        <w:t>DR SERVIÇOS TERCEIRIZADOS DE APOIO ADMINISTRATIVO LTDA</w:t>
      </w:r>
      <w:r w:rsidRPr="00230A18">
        <w:rPr>
          <w:rFonts w:ascii="Cambria" w:hAnsi="Cambria"/>
          <w:sz w:val="24"/>
          <w:szCs w:val="24"/>
        </w:rPr>
        <w:t>, empresa jurídica de direito privado, inscrita no CNPJ sob o n°</w:t>
      </w:r>
      <w:r>
        <w:rPr>
          <w:rFonts w:ascii="Cambria" w:hAnsi="Cambria"/>
          <w:sz w:val="24"/>
          <w:szCs w:val="24"/>
        </w:rPr>
        <w:t xml:space="preserve"> </w:t>
      </w:r>
      <w:r w:rsidR="002B0810" w:rsidRPr="002B0810">
        <w:rPr>
          <w:rFonts w:ascii="Cambria" w:hAnsi="Cambria"/>
          <w:b/>
          <w:bCs/>
          <w:sz w:val="24"/>
          <w:szCs w:val="24"/>
        </w:rPr>
        <w:t>17.879.821/0001-42</w:t>
      </w:r>
      <w:r w:rsidRPr="00230A18">
        <w:rPr>
          <w:rFonts w:ascii="Cambria" w:hAnsi="Cambria"/>
          <w:sz w:val="24"/>
          <w:szCs w:val="24"/>
        </w:rPr>
        <w:t xml:space="preserve">, </w:t>
      </w:r>
      <w:r w:rsidR="002B0810" w:rsidRPr="002B0810">
        <w:rPr>
          <w:rFonts w:ascii="Cambria" w:hAnsi="Cambria"/>
          <w:sz w:val="24"/>
          <w:szCs w:val="24"/>
        </w:rPr>
        <w:t>com sede na Rua Getúlio Cavalcante, nº 517, sala 102, Bairro Liberdade, Campina Grande/PB, CEP 58414-245</w:t>
      </w:r>
      <w:r>
        <w:rPr>
          <w:rFonts w:ascii="Cambria" w:hAnsi="Cambria"/>
          <w:sz w:val="24"/>
          <w:szCs w:val="24"/>
        </w:rPr>
        <w:t xml:space="preserve">. </w:t>
      </w:r>
    </w:p>
    <w:p w14:paraId="67E3BFCD" w14:textId="5471F010" w:rsidR="00230A18" w:rsidRPr="00230A18" w:rsidRDefault="00230A18" w:rsidP="00230A18">
      <w:pPr>
        <w:spacing w:line="360" w:lineRule="auto"/>
        <w:ind w:firstLine="708"/>
        <w:jc w:val="both"/>
        <w:rPr>
          <w:rFonts w:ascii="Cambria" w:hAnsi="Cambria"/>
          <w:sz w:val="24"/>
          <w:szCs w:val="24"/>
        </w:rPr>
      </w:pPr>
      <w:r w:rsidRPr="00230A18">
        <w:rPr>
          <w:rFonts w:ascii="Cambria" w:hAnsi="Cambria"/>
          <w:sz w:val="24"/>
          <w:szCs w:val="24"/>
        </w:rPr>
        <w:t>De acordo com o art. 164, parágrafo único, da Lei nº 14.133/2021, a impugnação ao edital deve ser protocolada até 3 (três) dias úteis antes da data de abertura do certame.</w:t>
      </w:r>
    </w:p>
    <w:p w14:paraId="231396D0" w14:textId="7AE6A829" w:rsidR="00565787" w:rsidRDefault="00230A18" w:rsidP="00565787">
      <w:pPr>
        <w:pStyle w:val="PargrafodaLista"/>
        <w:spacing w:line="360" w:lineRule="auto"/>
        <w:ind w:left="0" w:firstLine="708"/>
        <w:jc w:val="both"/>
        <w:rPr>
          <w:rFonts w:ascii="Cambria" w:hAnsi="Cambria"/>
          <w:sz w:val="24"/>
          <w:szCs w:val="24"/>
        </w:rPr>
      </w:pPr>
      <w:r w:rsidRPr="00230A18">
        <w:rPr>
          <w:rFonts w:ascii="Cambria" w:hAnsi="Cambria"/>
          <w:sz w:val="24"/>
          <w:szCs w:val="24"/>
        </w:rPr>
        <w:t>Considerando que a sessão pública est</w:t>
      </w:r>
      <w:r w:rsidR="002B0810">
        <w:rPr>
          <w:rFonts w:ascii="Cambria" w:hAnsi="Cambria"/>
          <w:sz w:val="24"/>
          <w:szCs w:val="24"/>
        </w:rPr>
        <w:t>ava</w:t>
      </w:r>
      <w:r w:rsidRPr="00230A18">
        <w:rPr>
          <w:rFonts w:ascii="Cambria" w:hAnsi="Cambria"/>
          <w:sz w:val="24"/>
          <w:szCs w:val="24"/>
        </w:rPr>
        <w:t xml:space="preserve"> prevista para o dia </w:t>
      </w:r>
      <w:r w:rsidR="002B0810">
        <w:rPr>
          <w:rFonts w:ascii="Cambria" w:hAnsi="Cambria"/>
          <w:sz w:val="24"/>
          <w:szCs w:val="24"/>
        </w:rPr>
        <w:t>28</w:t>
      </w:r>
      <w:r w:rsidRPr="00230A18">
        <w:rPr>
          <w:rFonts w:ascii="Cambria" w:hAnsi="Cambria"/>
          <w:sz w:val="24"/>
          <w:szCs w:val="24"/>
        </w:rPr>
        <w:t xml:space="preserve">/11/2025 e que a impugnação foi protocolada em </w:t>
      </w:r>
      <w:r w:rsidR="002B0810">
        <w:rPr>
          <w:rFonts w:ascii="Cambria" w:hAnsi="Cambria"/>
          <w:sz w:val="24"/>
          <w:szCs w:val="24"/>
        </w:rPr>
        <w:t>18</w:t>
      </w:r>
      <w:r w:rsidRPr="00230A18">
        <w:rPr>
          <w:rFonts w:ascii="Cambria" w:hAnsi="Cambria"/>
          <w:sz w:val="24"/>
          <w:szCs w:val="24"/>
        </w:rPr>
        <w:t>/11/2025, verifica-se o cumprimento do prazo legal, motivo pelo qual se reconhece a tempestividade da impugnação.</w:t>
      </w:r>
    </w:p>
    <w:p w14:paraId="7DCE3962" w14:textId="1D145289" w:rsidR="002B0810" w:rsidRPr="00565787" w:rsidRDefault="002B0810" w:rsidP="00565787">
      <w:pPr>
        <w:pStyle w:val="PargrafodaLista"/>
        <w:spacing w:line="360" w:lineRule="auto"/>
        <w:ind w:left="0" w:firstLine="708"/>
        <w:jc w:val="both"/>
        <w:rPr>
          <w:rFonts w:ascii="Cambria" w:hAnsi="Cambria"/>
          <w:sz w:val="24"/>
          <w:szCs w:val="24"/>
        </w:rPr>
      </w:pPr>
      <w:r>
        <w:rPr>
          <w:rFonts w:ascii="Cambria" w:hAnsi="Cambria"/>
          <w:sz w:val="24"/>
          <w:szCs w:val="24"/>
        </w:rPr>
        <w:t xml:space="preserve">Ressalta-se que, a sessão previamente marcada foi suspensa para análise minuciosa dos pedidos de impugnação. </w:t>
      </w:r>
    </w:p>
    <w:p w14:paraId="70FF71EF" w14:textId="12C2CA2C" w:rsidR="00565787" w:rsidRDefault="00565787" w:rsidP="00230A18">
      <w:pPr>
        <w:pStyle w:val="PargrafodaLista"/>
        <w:spacing w:line="360" w:lineRule="auto"/>
        <w:ind w:left="0" w:firstLine="708"/>
        <w:jc w:val="both"/>
        <w:rPr>
          <w:rFonts w:ascii="Cambria" w:hAnsi="Cambria"/>
          <w:sz w:val="24"/>
          <w:szCs w:val="24"/>
        </w:rPr>
      </w:pPr>
    </w:p>
    <w:p w14:paraId="121B2E17" w14:textId="5D8DA0C4" w:rsidR="00565787" w:rsidRPr="00230A18" w:rsidRDefault="00565787" w:rsidP="00245B03">
      <w:pPr>
        <w:pStyle w:val="PargrafodaLista"/>
        <w:numPr>
          <w:ilvl w:val="0"/>
          <w:numId w:val="1"/>
        </w:numPr>
        <w:spacing w:line="360" w:lineRule="auto"/>
        <w:ind w:left="0" w:firstLine="0"/>
        <w:jc w:val="both"/>
        <w:rPr>
          <w:rFonts w:ascii="Cambria" w:hAnsi="Cambria"/>
          <w:b/>
          <w:bCs/>
          <w:sz w:val="24"/>
          <w:szCs w:val="24"/>
        </w:rPr>
      </w:pPr>
      <w:r w:rsidRPr="00565787">
        <w:rPr>
          <w:rFonts w:ascii="Cambria" w:hAnsi="Cambria"/>
          <w:b/>
          <w:bCs/>
          <w:sz w:val="24"/>
          <w:szCs w:val="24"/>
        </w:rPr>
        <w:t>SÍNTESE DAS TESES E ARGUMENTOS DA IMPUGNANTE</w:t>
      </w:r>
    </w:p>
    <w:p w14:paraId="55069B0C" w14:textId="3B509894" w:rsidR="00565787" w:rsidRPr="00565787" w:rsidRDefault="002B0810" w:rsidP="00245B03">
      <w:pPr>
        <w:pStyle w:val="PargrafodaLista"/>
        <w:spacing w:before="240" w:line="360" w:lineRule="auto"/>
        <w:ind w:left="0" w:firstLine="708"/>
        <w:jc w:val="both"/>
        <w:rPr>
          <w:rFonts w:ascii="Cambria" w:hAnsi="Cambria"/>
          <w:sz w:val="24"/>
          <w:szCs w:val="24"/>
        </w:rPr>
      </w:pPr>
      <w:r w:rsidRPr="002B0810">
        <w:rPr>
          <w:rFonts w:ascii="Cambria" w:hAnsi="Cambria"/>
          <w:sz w:val="24"/>
          <w:szCs w:val="24"/>
        </w:rPr>
        <w:t>A empresa impugnante sustenta que o item 4.1 do edital, ao exigir Certidão Negativa de Inadimplência emitida pela própria Prefeitura Municipal de Jardim do Seridó/RN, violaria:</w:t>
      </w:r>
    </w:p>
    <w:p w14:paraId="5748BE80" w14:textId="4FEA2279" w:rsidR="002B0810" w:rsidRPr="002B0810" w:rsidRDefault="002B0810" w:rsidP="002B0810">
      <w:pPr>
        <w:pStyle w:val="PargrafodaLista"/>
        <w:numPr>
          <w:ilvl w:val="0"/>
          <w:numId w:val="3"/>
        </w:numPr>
        <w:spacing w:line="360" w:lineRule="auto"/>
        <w:jc w:val="both"/>
        <w:rPr>
          <w:rFonts w:ascii="Cambria" w:hAnsi="Cambria"/>
          <w:sz w:val="24"/>
          <w:szCs w:val="24"/>
        </w:rPr>
      </w:pPr>
      <w:r w:rsidRPr="002B0810">
        <w:rPr>
          <w:rFonts w:ascii="Cambria" w:hAnsi="Cambria"/>
          <w:sz w:val="24"/>
          <w:szCs w:val="24"/>
        </w:rPr>
        <w:t>o rol taxativo de documentos previstos nos arts. 62 a 67 da Lei nº 14.133/2021;</w:t>
      </w:r>
    </w:p>
    <w:p w14:paraId="1CC12798" w14:textId="64395CC3" w:rsidR="002B0810" w:rsidRPr="002B0810" w:rsidRDefault="002B0810" w:rsidP="002B0810">
      <w:pPr>
        <w:pStyle w:val="PargrafodaLista"/>
        <w:numPr>
          <w:ilvl w:val="0"/>
          <w:numId w:val="3"/>
        </w:numPr>
        <w:spacing w:line="360" w:lineRule="auto"/>
        <w:jc w:val="both"/>
        <w:rPr>
          <w:rFonts w:ascii="Cambria" w:hAnsi="Cambria"/>
          <w:sz w:val="24"/>
          <w:szCs w:val="24"/>
        </w:rPr>
      </w:pPr>
      <w:r w:rsidRPr="002B0810">
        <w:rPr>
          <w:rFonts w:ascii="Cambria" w:hAnsi="Cambria"/>
          <w:sz w:val="24"/>
          <w:szCs w:val="24"/>
        </w:rPr>
        <w:lastRenderedPageBreak/>
        <w:t>o princípio da legalidade;</w:t>
      </w:r>
    </w:p>
    <w:p w14:paraId="3918A5B2" w14:textId="07A898C2" w:rsidR="002B0810" w:rsidRPr="002B0810" w:rsidRDefault="002B0810" w:rsidP="002B0810">
      <w:pPr>
        <w:pStyle w:val="PargrafodaLista"/>
        <w:numPr>
          <w:ilvl w:val="0"/>
          <w:numId w:val="3"/>
        </w:numPr>
        <w:spacing w:line="360" w:lineRule="auto"/>
        <w:jc w:val="both"/>
        <w:rPr>
          <w:rFonts w:ascii="Cambria" w:hAnsi="Cambria"/>
          <w:sz w:val="24"/>
          <w:szCs w:val="24"/>
        </w:rPr>
      </w:pPr>
      <w:r w:rsidRPr="002B0810">
        <w:rPr>
          <w:rFonts w:ascii="Cambria" w:hAnsi="Cambria"/>
          <w:sz w:val="24"/>
          <w:szCs w:val="24"/>
        </w:rPr>
        <w:t>o princípio da competitividade;</w:t>
      </w:r>
    </w:p>
    <w:p w14:paraId="106D3830" w14:textId="3DFEA54A" w:rsidR="00565787" w:rsidRDefault="002B0810" w:rsidP="002B0810">
      <w:pPr>
        <w:pStyle w:val="PargrafodaLista"/>
        <w:numPr>
          <w:ilvl w:val="0"/>
          <w:numId w:val="3"/>
        </w:numPr>
        <w:spacing w:line="360" w:lineRule="auto"/>
        <w:jc w:val="both"/>
        <w:rPr>
          <w:rFonts w:ascii="Cambria" w:hAnsi="Cambria"/>
          <w:sz w:val="24"/>
          <w:szCs w:val="24"/>
        </w:rPr>
      </w:pPr>
      <w:r w:rsidRPr="002B0810">
        <w:rPr>
          <w:rFonts w:ascii="Cambria" w:hAnsi="Cambria"/>
          <w:sz w:val="24"/>
          <w:szCs w:val="24"/>
        </w:rPr>
        <w:t>jurisprudência consolidada do TCU.</w:t>
      </w:r>
    </w:p>
    <w:p w14:paraId="6D17D4E8" w14:textId="77777777" w:rsidR="002B0810" w:rsidRPr="002B0810" w:rsidRDefault="002B0810" w:rsidP="002B0810">
      <w:pPr>
        <w:pStyle w:val="PargrafodaLista"/>
        <w:spacing w:line="360" w:lineRule="auto"/>
        <w:jc w:val="both"/>
        <w:rPr>
          <w:rFonts w:ascii="Cambria" w:hAnsi="Cambria"/>
          <w:sz w:val="24"/>
          <w:szCs w:val="24"/>
        </w:rPr>
      </w:pPr>
    </w:p>
    <w:p w14:paraId="48FD0A86" w14:textId="464FBDFE" w:rsidR="00565787" w:rsidRPr="002B0810" w:rsidRDefault="00565787" w:rsidP="00245B03">
      <w:pPr>
        <w:pStyle w:val="PargrafodaLista"/>
        <w:numPr>
          <w:ilvl w:val="0"/>
          <w:numId w:val="1"/>
        </w:numPr>
        <w:spacing w:before="240" w:line="360" w:lineRule="auto"/>
        <w:ind w:left="0" w:firstLine="0"/>
        <w:jc w:val="both"/>
        <w:rPr>
          <w:rFonts w:ascii="Cambria" w:hAnsi="Cambria"/>
          <w:sz w:val="24"/>
          <w:szCs w:val="24"/>
        </w:rPr>
      </w:pPr>
      <w:r>
        <w:rPr>
          <w:rFonts w:ascii="Cambria" w:hAnsi="Cambria"/>
          <w:b/>
          <w:bCs/>
          <w:sz w:val="24"/>
          <w:szCs w:val="24"/>
        </w:rPr>
        <w:t>DO MÉRITO</w:t>
      </w:r>
    </w:p>
    <w:p w14:paraId="5320A11B" w14:textId="77777777" w:rsidR="002B0810" w:rsidRPr="002B0810" w:rsidRDefault="002B0810" w:rsidP="002B0810">
      <w:pPr>
        <w:pStyle w:val="PargrafodaLista"/>
        <w:spacing w:line="360" w:lineRule="auto"/>
        <w:ind w:left="0" w:firstLine="708"/>
        <w:jc w:val="both"/>
        <w:rPr>
          <w:rFonts w:ascii="Cambria" w:hAnsi="Cambria"/>
          <w:sz w:val="24"/>
          <w:szCs w:val="24"/>
        </w:rPr>
      </w:pPr>
      <w:r w:rsidRPr="002B0810">
        <w:rPr>
          <w:rFonts w:ascii="Cambria" w:hAnsi="Cambria"/>
          <w:sz w:val="24"/>
          <w:szCs w:val="24"/>
        </w:rPr>
        <w:t>O item 4.1 exige que a licitante apresente certidão emitida pela Prefeitura de Jardim do Seridó comprovando ausência de débitos com o próprio município.</w:t>
      </w:r>
    </w:p>
    <w:p w14:paraId="7C38A0E5" w14:textId="77777777" w:rsidR="002B0810" w:rsidRPr="00565787" w:rsidRDefault="002B0810" w:rsidP="002B0810">
      <w:pPr>
        <w:pStyle w:val="PargrafodaLista"/>
        <w:spacing w:before="240" w:line="360" w:lineRule="auto"/>
        <w:ind w:left="0"/>
        <w:jc w:val="both"/>
        <w:rPr>
          <w:rFonts w:ascii="Cambria" w:hAnsi="Cambria"/>
          <w:sz w:val="24"/>
          <w:szCs w:val="24"/>
        </w:rPr>
      </w:pPr>
    </w:p>
    <w:p w14:paraId="2E2AA8C8" w14:textId="0CCA548D" w:rsidR="00565787" w:rsidRPr="00565787" w:rsidRDefault="002B0810" w:rsidP="00245B03">
      <w:pPr>
        <w:pStyle w:val="PargrafodaLista"/>
        <w:numPr>
          <w:ilvl w:val="1"/>
          <w:numId w:val="1"/>
        </w:numPr>
        <w:spacing w:before="240" w:line="360" w:lineRule="auto"/>
        <w:jc w:val="both"/>
        <w:rPr>
          <w:rFonts w:ascii="Cambria" w:hAnsi="Cambria"/>
          <w:b/>
          <w:bCs/>
          <w:sz w:val="24"/>
          <w:szCs w:val="24"/>
        </w:rPr>
      </w:pPr>
      <w:r w:rsidRPr="002B0810">
        <w:rPr>
          <w:rFonts w:ascii="Cambria" w:hAnsi="Cambria"/>
          <w:b/>
          <w:bCs/>
          <w:sz w:val="24"/>
          <w:szCs w:val="24"/>
        </w:rPr>
        <w:t>A Lei nº 14.133/2021 estabelece rol taxativo de documentos de habilitação</w:t>
      </w:r>
    </w:p>
    <w:p w14:paraId="078396A7" w14:textId="10B1C979" w:rsidR="00565787" w:rsidRPr="00565787" w:rsidRDefault="00F319D4" w:rsidP="00245B03">
      <w:pPr>
        <w:pStyle w:val="PargrafodaLista"/>
        <w:spacing w:line="360" w:lineRule="auto"/>
        <w:ind w:left="0" w:firstLine="708"/>
        <w:jc w:val="both"/>
        <w:rPr>
          <w:rFonts w:ascii="Cambria" w:hAnsi="Cambria"/>
          <w:sz w:val="24"/>
          <w:szCs w:val="24"/>
        </w:rPr>
      </w:pPr>
      <w:r>
        <w:rPr>
          <w:rFonts w:ascii="Cambria" w:hAnsi="Cambria"/>
          <w:sz w:val="24"/>
          <w:szCs w:val="24"/>
        </w:rPr>
        <w:t xml:space="preserve">Vejamos o que trata o art. 62 da Lei 14.133/2021: </w:t>
      </w:r>
    </w:p>
    <w:p w14:paraId="703EA8C8" w14:textId="71E87008" w:rsidR="00F319D4" w:rsidRPr="00F319D4" w:rsidRDefault="00565787" w:rsidP="00F319D4">
      <w:pPr>
        <w:pStyle w:val="PargrafodaLista"/>
        <w:spacing w:line="360" w:lineRule="auto"/>
        <w:ind w:left="2268" w:hanging="1"/>
        <w:jc w:val="both"/>
        <w:rPr>
          <w:rFonts w:ascii="Cambria" w:hAnsi="Cambria"/>
          <w:sz w:val="20"/>
          <w:szCs w:val="20"/>
        </w:rPr>
      </w:pPr>
      <w:r w:rsidRPr="00565787">
        <w:rPr>
          <w:rFonts w:ascii="Cambria" w:hAnsi="Cambria"/>
          <w:sz w:val="20"/>
          <w:szCs w:val="20"/>
        </w:rPr>
        <w:t>“</w:t>
      </w:r>
      <w:r w:rsidR="00F319D4" w:rsidRPr="00F319D4">
        <w:rPr>
          <w:rFonts w:ascii="Cambria" w:hAnsi="Cambria"/>
          <w:sz w:val="20"/>
          <w:szCs w:val="20"/>
        </w:rPr>
        <w:t>Art. 62. A habilitação é a fase da licitação em que se verifica o conjunto de informações e documentos necessários e suficientes para demonstrar a capacidade do licitante de realizar o objeto da licitação, dividindo-se em:</w:t>
      </w:r>
    </w:p>
    <w:p w14:paraId="127E1028" w14:textId="4F4D3CB0" w:rsidR="00F319D4" w:rsidRPr="00F319D4" w:rsidRDefault="00F319D4" w:rsidP="00F319D4">
      <w:pPr>
        <w:pStyle w:val="PargrafodaLista"/>
        <w:spacing w:line="360" w:lineRule="auto"/>
        <w:ind w:left="2268" w:hanging="1"/>
        <w:jc w:val="both"/>
        <w:rPr>
          <w:rFonts w:ascii="Cambria" w:hAnsi="Cambria"/>
          <w:sz w:val="20"/>
          <w:szCs w:val="20"/>
        </w:rPr>
      </w:pPr>
      <w:r w:rsidRPr="00F319D4">
        <w:rPr>
          <w:rFonts w:ascii="Cambria" w:hAnsi="Cambria"/>
          <w:sz w:val="20"/>
          <w:szCs w:val="20"/>
        </w:rPr>
        <w:t>I - jurídica;</w:t>
      </w:r>
    </w:p>
    <w:p w14:paraId="3F86E775" w14:textId="1094E71E" w:rsidR="00F319D4" w:rsidRPr="00F319D4" w:rsidRDefault="00F319D4" w:rsidP="00F319D4">
      <w:pPr>
        <w:pStyle w:val="PargrafodaLista"/>
        <w:spacing w:line="360" w:lineRule="auto"/>
        <w:ind w:left="2268" w:hanging="1"/>
        <w:jc w:val="both"/>
        <w:rPr>
          <w:rFonts w:ascii="Cambria" w:hAnsi="Cambria"/>
          <w:sz w:val="20"/>
          <w:szCs w:val="20"/>
        </w:rPr>
      </w:pPr>
      <w:r w:rsidRPr="00F319D4">
        <w:rPr>
          <w:rFonts w:ascii="Cambria" w:hAnsi="Cambria"/>
          <w:sz w:val="20"/>
          <w:szCs w:val="20"/>
        </w:rPr>
        <w:t>II - técnica;</w:t>
      </w:r>
    </w:p>
    <w:p w14:paraId="49AA6034" w14:textId="7FD104CB" w:rsidR="00F319D4" w:rsidRPr="00F319D4" w:rsidRDefault="00F319D4" w:rsidP="00F319D4">
      <w:pPr>
        <w:pStyle w:val="PargrafodaLista"/>
        <w:spacing w:line="360" w:lineRule="auto"/>
        <w:ind w:left="2268" w:hanging="1"/>
        <w:jc w:val="both"/>
        <w:rPr>
          <w:rFonts w:ascii="Cambria" w:hAnsi="Cambria"/>
          <w:sz w:val="20"/>
          <w:szCs w:val="20"/>
        </w:rPr>
      </w:pPr>
      <w:r w:rsidRPr="00F319D4">
        <w:rPr>
          <w:rFonts w:ascii="Cambria" w:hAnsi="Cambria"/>
          <w:sz w:val="20"/>
          <w:szCs w:val="20"/>
        </w:rPr>
        <w:t>III - fiscal, social e trabalhista;</w:t>
      </w:r>
    </w:p>
    <w:p w14:paraId="093220F1" w14:textId="283975AC" w:rsidR="00565787" w:rsidRPr="00565787" w:rsidRDefault="00F319D4" w:rsidP="00F319D4">
      <w:pPr>
        <w:pStyle w:val="PargrafodaLista"/>
        <w:spacing w:line="360" w:lineRule="auto"/>
        <w:ind w:left="2268" w:hanging="1"/>
        <w:jc w:val="both"/>
        <w:rPr>
          <w:rFonts w:ascii="Cambria" w:hAnsi="Cambria"/>
          <w:sz w:val="20"/>
          <w:szCs w:val="20"/>
        </w:rPr>
      </w:pPr>
      <w:r w:rsidRPr="00F319D4">
        <w:rPr>
          <w:rFonts w:ascii="Cambria" w:hAnsi="Cambria"/>
          <w:sz w:val="20"/>
          <w:szCs w:val="20"/>
        </w:rPr>
        <w:t>IV - econômico-financeira.</w:t>
      </w:r>
      <w:r w:rsidR="00565787" w:rsidRPr="00565787">
        <w:rPr>
          <w:rFonts w:ascii="Cambria" w:hAnsi="Cambria"/>
          <w:sz w:val="20"/>
          <w:szCs w:val="20"/>
        </w:rPr>
        <w:t>”</w:t>
      </w:r>
    </w:p>
    <w:p w14:paraId="561E1BF4" w14:textId="690248F6" w:rsidR="00565787" w:rsidRDefault="00F319D4" w:rsidP="00565787">
      <w:pPr>
        <w:spacing w:line="360" w:lineRule="auto"/>
        <w:ind w:firstLine="708"/>
        <w:jc w:val="both"/>
        <w:rPr>
          <w:rFonts w:ascii="Cambria" w:hAnsi="Cambria"/>
          <w:sz w:val="24"/>
          <w:szCs w:val="24"/>
        </w:rPr>
      </w:pPr>
      <w:r>
        <w:rPr>
          <w:rFonts w:ascii="Cambria" w:hAnsi="Cambria"/>
          <w:sz w:val="24"/>
          <w:szCs w:val="24"/>
        </w:rPr>
        <w:t>De fato, percebe-se que e</w:t>
      </w:r>
      <w:r w:rsidRPr="00F319D4">
        <w:rPr>
          <w:rFonts w:ascii="Cambria" w:hAnsi="Cambria"/>
          <w:sz w:val="24"/>
          <w:szCs w:val="24"/>
        </w:rPr>
        <w:t>m nenhum momento a lei prevê</w:t>
      </w:r>
      <w:r>
        <w:rPr>
          <w:rFonts w:ascii="Cambria" w:hAnsi="Cambria"/>
          <w:sz w:val="24"/>
          <w:szCs w:val="24"/>
        </w:rPr>
        <w:t xml:space="preserve"> </w:t>
      </w:r>
      <w:r w:rsidRPr="00F319D4">
        <w:rPr>
          <w:rFonts w:ascii="Cambria" w:hAnsi="Cambria"/>
          <w:sz w:val="24"/>
          <w:szCs w:val="24"/>
        </w:rPr>
        <w:t>exigência de Certidão Negativa de Inadimplência emitida pel</w:t>
      </w:r>
      <w:r>
        <w:rPr>
          <w:rFonts w:ascii="Cambria" w:hAnsi="Cambria"/>
          <w:sz w:val="24"/>
          <w:szCs w:val="24"/>
        </w:rPr>
        <w:t>o órgão licitante</w:t>
      </w:r>
      <w:r w:rsidR="00565787" w:rsidRPr="00565787">
        <w:rPr>
          <w:rFonts w:ascii="Cambria" w:hAnsi="Cambria"/>
          <w:sz w:val="24"/>
          <w:szCs w:val="24"/>
        </w:rPr>
        <w:t>.</w:t>
      </w:r>
      <w:r>
        <w:rPr>
          <w:rFonts w:ascii="Cambria" w:hAnsi="Cambria"/>
          <w:sz w:val="24"/>
          <w:szCs w:val="24"/>
        </w:rPr>
        <w:t xml:space="preserve"> O art. 5º da mesma lei afirma o seguinte: </w:t>
      </w:r>
    </w:p>
    <w:p w14:paraId="3A9C3F42" w14:textId="6261D48D" w:rsidR="00F319D4" w:rsidRPr="00F319D4" w:rsidRDefault="00F319D4" w:rsidP="00F319D4">
      <w:pPr>
        <w:pStyle w:val="PargrafodaLista"/>
        <w:spacing w:line="360" w:lineRule="auto"/>
        <w:ind w:left="2268" w:hanging="1"/>
        <w:jc w:val="both"/>
        <w:rPr>
          <w:rFonts w:ascii="Cambria" w:hAnsi="Cambria"/>
          <w:sz w:val="20"/>
          <w:szCs w:val="20"/>
        </w:rPr>
      </w:pPr>
      <w:r w:rsidRPr="00565787">
        <w:rPr>
          <w:rFonts w:ascii="Cambria" w:hAnsi="Cambria"/>
          <w:sz w:val="20"/>
          <w:szCs w:val="20"/>
        </w:rPr>
        <w:t>“</w:t>
      </w:r>
      <w:r w:rsidRPr="00F319D4">
        <w:rPr>
          <w:rFonts w:ascii="Cambria" w:hAnsi="Cambria"/>
          <w:sz w:val="20"/>
          <w:szCs w:val="20"/>
        </w:rPr>
        <w:t xml:space="preserve">Art. </w:t>
      </w:r>
      <w:r>
        <w:rPr>
          <w:rFonts w:ascii="Cambria" w:hAnsi="Cambria"/>
          <w:sz w:val="20"/>
          <w:szCs w:val="20"/>
        </w:rPr>
        <w:t>5</w:t>
      </w:r>
      <w:r w:rsidRPr="00F319D4">
        <w:rPr>
          <w:rFonts w:ascii="Cambria" w:hAnsi="Cambria"/>
          <w:sz w:val="20"/>
          <w:szCs w:val="20"/>
        </w:rPr>
        <w:t>. Na aplicação desta Lei, serão observados os princípios da legalidade, da impessoalidade, da moralidade, da publicidade, da eficiência, do interesse público, da probidade administrativa, da igualdade, do planejamento, da transparência, da eficácia, da segregação de funções, da motivação, da vinculação ao edital, do julgamento objetivo, da segurança jurídica, da razoabilidade, da competitividade, da proporcionalidade, da celeridade, da economicidade e do desenvolvimento nacional sustentável, assim como as disposições do Decreto-Lei nº 4.657, de 4 de setembro de 1942 (Lei de Introdução às Normas do Direito Brasileiro).</w:t>
      </w:r>
    </w:p>
    <w:p w14:paraId="5C234577" w14:textId="55F0A484" w:rsidR="00565787" w:rsidRPr="00565787" w:rsidRDefault="00565787" w:rsidP="00565787">
      <w:pPr>
        <w:spacing w:line="360" w:lineRule="auto"/>
        <w:ind w:firstLine="708"/>
        <w:jc w:val="both"/>
        <w:rPr>
          <w:rFonts w:ascii="Cambria" w:hAnsi="Cambria"/>
          <w:sz w:val="24"/>
          <w:szCs w:val="24"/>
        </w:rPr>
      </w:pPr>
      <w:r w:rsidRPr="00565787">
        <w:rPr>
          <w:rFonts w:ascii="Cambria" w:hAnsi="Cambria"/>
          <w:sz w:val="24"/>
          <w:szCs w:val="24"/>
        </w:rPr>
        <w:lastRenderedPageBreak/>
        <w:t xml:space="preserve">Desse modo, </w:t>
      </w:r>
      <w:r w:rsidR="00F319D4">
        <w:rPr>
          <w:rFonts w:ascii="Cambria" w:hAnsi="Cambria"/>
          <w:sz w:val="24"/>
          <w:szCs w:val="24"/>
        </w:rPr>
        <w:t>a</w:t>
      </w:r>
      <w:r w:rsidR="00F319D4" w:rsidRPr="00F319D4">
        <w:rPr>
          <w:rFonts w:ascii="Cambria" w:hAnsi="Cambria"/>
          <w:sz w:val="24"/>
          <w:szCs w:val="24"/>
        </w:rPr>
        <w:t xml:space="preserve"> Administração só pode exigir documentos previstos em lei, jamais além deles.</w:t>
      </w:r>
    </w:p>
    <w:p w14:paraId="5C3C82D0" w14:textId="5BB52999" w:rsidR="00DD1DD9" w:rsidRDefault="00DD1DD9" w:rsidP="00DD1DD9">
      <w:pPr>
        <w:pStyle w:val="PargrafodaLista"/>
        <w:numPr>
          <w:ilvl w:val="1"/>
          <w:numId w:val="1"/>
        </w:numPr>
        <w:spacing w:before="240" w:line="360" w:lineRule="auto"/>
        <w:jc w:val="both"/>
        <w:rPr>
          <w:rFonts w:ascii="Cambria" w:hAnsi="Cambria"/>
          <w:b/>
          <w:bCs/>
          <w:sz w:val="24"/>
          <w:szCs w:val="24"/>
        </w:rPr>
      </w:pPr>
      <w:r w:rsidRPr="00DD1DD9">
        <w:rPr>
          <w:rFonts w:ascii="Cambria" w:hAnsi="Cambria"/>
          <w:b/>
          <w:bCs/>
          <w:sz w:val="24"/>
          <w:szCs w:val="24"/>
        </w:rPr>
        <w:t>Da necessidade de adequação do edital aos princípios da legalidade e da competitividade</w:t>
      </w:r>
    </w:p>
    <w:p w14:paraId="1016C6F2" w14:textId="1B3A34F4" w:rsidR="00941586" w:rsidRPr="00941586" w:rsidRDefault="00941586" w:rsidP="00941586">
      <w:pPr>
        <w:spacing w:line="360" w:lineRule="auto"/>
        <w:ind w:firstLine="708"/>
        <w:jc w:val="both"/>
        <w:rPr>
          <w:rFonts w:ascii="Cambria" w:hAnsi="Cambria"/>
          <w:sz w:val="24"/>
          <w:szCs w:val="24"/>
        </w:rPr>
      </w:pPr>
      <w:r w:rsidRPr="00941586">
        <w:rPr>
          <w:rFonts w:ascii="Cambria" w:hAnsi="Cambria"/>
          <w:sz w:val="24"/>
          <w:szCs w:val="24"/>
        </w:rPr>
        <w:t>A exigência constante do item 4.1 do edital, relativa à apresentação de Certidão Negativa de Inadimplência emitida pela própria Prefeitura Municipal de Jardim do Seridó/RN, foi inserida com o objetivo de resguardar o interesse público e a regularidade das contratações.</w:t>
      </w:r>
    </w:p>
    <w:p w14:paraId="7033F5BE" w14:textId="230E2BB7" w:rsidR="00941586" w:rsidRPr="00941586" w:rsidRDefault="00941586" w:rsidP="00941586">
      <w:pPr>
        <w:spacing w:line="360" w:lineRule="auto"/>
        <w:ind w:firstLine="708"/>
        <w:jc w:val="both"/>
        <w:rPr>
          <w:rFonts w:ascii="Cambria" w:hAnsi="Cambria"/>
          <w:sz w:val="24"/>
          <w:szCs w:val="24"/>
        </w:rPr>
      </w:pPr>
      <w:r w:rsidRPr="00941586">
        <w:rPr>
          <w:rFonts w:ascii="Cambria" w:hAnsi="Cambria"/>
          <w:sz w:val="24"/>
          <w:szCs w:val="24"/>
        </w:rPr>
        <w:t>Todavia, após a análise dos argumentos apresentados na impugnação e à luz da legislação aplicável, verifica-se que tal exigência não encontra previsão expressa no rol de documentos de habilitação estabelecido pela Lei nº 14.133/2021, especialmente nos arts. 62 a 67.</w:t>
      </w:r>
    </w:p>
    <w:p w14:paraId="5F2DC73C" w14:textId="71AFD25C" w:rsidR="00941586" w:rsidRPr="00941586" w:rsidRDefault="00941586" w:rsidP="00941586">
      <w:pPr>
        <w:spacing w:line="360" w:lineRule="auto"/>
        <w:ind w:firstLine="708"/>
        <w:jc w:val="both"/>
        <w:rPr>
          <w:rFonts w:ascii="Cambria" w:hAnsi="Cambria"/>
          <w:sz w:val="24"/>
          <w:szCs w:val="24"/>
        </w:rPr>
      </w:pPr>
      <w:r w:rsidRPr="00941586">
        <w:rPr>
          <w:rFonts w:ascii="Cambria" w:hAnsi="Cambria"/>
          <w:sz w:val="24"/>
          <w:szCs w:val="24"/>
        </w:rPr>
        <w:t>Nesse contexto, considerando que a fase de habilitação deve se restringir às exigências estritamente necessárias e legalmente autorizadas, entende-se recomendável a adequação do edital, de modo a evitar restrições indevidas à ampla participação de licitantes e a assegurar a observância do princípio da competitividade.</w:t>
      </w:r>
    </w:p>
    <w:p w14:paraId="5009B81C" w14:textId="7A41300B" w:rsidR="00DD1DD9" w:rsidRPr="00941586" w:rsidRDefault="00941586" w:rsidP="00941586">
      <w:pPr>
        <w:spacing w:line="360" w:lineRule="auto"/>
        <w:ind w:firstLine="708"/>
        <w:jc w:val="both"/>
        <w:rPr>
          <w:rFonts w:ascii="Cambria" w:hAnsi="Cambria"/>
          <w:sz w:val="24"/>
          <w:szCs w:val="24"/>
        </w:rPr>
      </w:pPr>
      <w:r w:rsidRPr="00941586">
        <w:rPr>
          <w:rFonts w:ascii="Cambria" w:hAnsi="Cambria"/>
          <w:sz w:val="24"/>
          <w:szCs w:val="24"/>
        </w:rPr>
        <w:t>Registre-se que a eventual existência de débitos junto à Administração Pública deve ser tratada por meio dos instrumentos administrativos e legais próprios, não se confundindo com os requisitos de habilitação em procedimento licitatório.</w:t>
      </w:r>
    </w:p>
    <w:p w14:paraId="755C2B3E" w14:textId="4486CA53" w:rsidR="006863CC" w:rsidRDefault="006863CC" w:rsidP="006863CC">
      <w:pPr>
        <w:pStyle w:val="PargrafodaLista"/>
        <w:numPr>
          <w:ilvl w:val="1"/>
          <w:numId w:val="1"/>
        </w:numPr>
        <w:spacing w:before="240" w:line="360" w:lineRule="auto"/>
        <w:jc w:val="both"/>
        <w:rPr>
          <w:rFonts w:ascii="Cambria" w:hAnsi="Cambria"/>
          <w:b/>
          <w:bCs/>
          <w:sz w:val="24"/>
          <w:szCs w:val="24"/>
        </w:rPr>
      </w:pPr>
      <w:r w:rsidRPr="006863CC">
        <w:rPr>
          <w:rFonts w:ascii="Cambria" w:hAnsi="Cambria"/>
          <w:b/>
          <w:bCs/>
          <w:sz w:val="24"/>
          <w:szCs w:val="24"/>
        </w:rPr>
        <w:t>Do alinhamento ao entendimento dos órgãos de controle</w:t>
      </w:r>
    </w:p>
    <w:p w14:paraId="6BE7D9F5" w14:textId="77777777" w:rsidR="006863CC" w:rsidRPr="006863CC" w:rsidRDefault="006863CC" w:rsidP="006863CC">
      <w:pPr>
        <w:spacing w:line="360" w:lineRule="auto"/>
        <w:ind w:firstLine="708"/>
        <w:jc w:val="both"/>
        <w:rPr>
          <w:rFonts w:ascii="Cambria" w:hAnsi="Cambria"/>
          <w:sz w:val="24"/>
          <w:szCs w:val="24"/>
        </w:rPr>
      </w:pPr>
      <w:r w:rsidRPr="006863CC">
        <w:rPr>
          <w:rFonts w:ascii="Cambria" w:hAnsi="Cambria"/>
          <w:sz w:val="24"/>
          <w:szCs w:val="24"/>
        </w:rPr>
        <w:t>A jurisprudência dos órgãos de controle, em especial do Tribunal de Contas da União, tem se posicionado no sentido de que as exigências de habilitação devem observar estritamente os limites definidos em lei, não sendo recomendável a inclusão de documentos não previstos expressamente na legislação de regência.</w:t>
      </w:r>
    </w:p>
    <w:p w14:paraId="06274A43" w14:textId="5864CDD7" w:rsidR="00245B03" w:rsidRDefault="006863CC" w:rsidP="006863CC">
      <w:pPr>
        <w:spacing w:line="360" w:lineRule="auto"/>
        <w:ind w:firstLine="708"/>
        <w:jc w:val="both"/>
        <w:rPr>
          <w:rFonts w:ascii="Cambria" w:hAnsi="Cambria"/>
          <w:sz w:val="24"/>
          <w:szCs w:val="24"/>
        </w:rPr>
      </w:pPr>
      <w:r w:rsidRPr="006863CC">
        <w:rPr>
          <w:rFonts w:ascii="Cambria" w:hAnsi="Cambria"/>
          <w:sz w:val="24"/>
          <w:szCs w:val="24"/>
        </w:rPr>
        <w:lastRenderedPageBreak/>
        <w:t>Dessa forma, com vistas a alinhar o instrumento convocatório ao entendimento consolidado dos órgãos de controle externo, bem como a preservar a segurança jurídica do certame, mostra-se adequada a revisão da cláusula impugnada.</w:t>
      </w:r>
    </w:p>
    <w:p w14:paraId="19247A2E" w14:textId="3D004BCE" w:rsidR="000D19BB" w:rsidRPr="000D19BB" w:rsidRDefault="000D19BB" w:rsidP="000D19BB">
      <w:pPr>
        <w:pStyle w:val="PargrafodaLista"/>
        <w:numPr>
          <w:ilvl w:val="0"/>
          <w:numId w:val="1"/>
        </w:numPr>
        <w:spacing w:line="360" w:lineRule="auto"/>
        <w:ind w:left="0" w:firstLine="0"/>
        <w:jc w:val="both"/>
        <w:rPr>
          <w:rFonts w:ascii="Cambria" w:hAnsi="Cambria"/>
          <w:sz w:val="24"/>
          <w:szCs w:val="24"/>
        </w:rPr>
      </w:pPr>
      <w:r>
        <w:rPr>
          <w:rFonts w:ascii="Cambria" w:hAnsi="Cambria"/>
          <w:b/>
          <w:bCs/>
          <w:sz w:val="24"/>
          <w:szCs w:val="24"/>
        </w:rPr>
        <w:t>CONCLUSÃO</w:t>
      </w:r>
    </w:p>
    <w:p w14:paraId="70BA19E5" w14:textId="604B2E6D" w:rsidR="000D19BB" w:rsidRPr="000D19BB" w:rsidRDefault="000D19BB" w:rsidP="000D19BB">
      <w:pPr>
        <w:pStyle w:val="Default"/>
        <w:spacing w:line="360" w:lineRule="auto"/>
        <w:ind w:firstLine="709"/>
        <w:jc w:val="both"/>
        <w:rPr>
          <w:rFonts w:ascii="Cambria" w:hAnsi="Cambria"/>
          <w:color w:val="auto"/>
          <w:shd w:val="clear" w:color="auto" w:fill="FFFFFF"/>
          <w:lang w:val="pt-PT"/>
        </w:rPr>
      </w:pPr>
      <w:r w:rsidRPr="000D19BB">
        <w:rPr>
          <w:rFonts w:ascii="Cambria" w:hAnsi="Cambria"/>
          <w:color w:val="auto"/>
          <w:shd w:val="clear" w:color="auto" w:fill="FFFFFF"/>
          <w:lang w:val="pt-PT"/>
        </w:rPr>
        <w:t xml:space="preserve">Ante o exposto, recebo a Impugnação apresentada pela empresa </w:t>
      </w:r>
      <w:r w:rsidR="006863CC" w:rsidRPr="006863CC">
        <w:rPr>
          <w:rFonts w:ascii="Cambria" w:hAnsi="Cambria"/>
          <w:b/>
          <w:bCs/>
          <w:color w:val="auto"/>
          <w:shd w:val="clear" w:color="auto" w:fill="FFFFFF"/>
          <w:lang w:val="pt-PT"/>
        </w:rPr>
        <w:t>DR SERVIÇOS TERCEIRIZADOS DE APOIO ADMINISTRATIVO LTDA</w:t>
      </w:r>
      <w:r>
        <w:rPr>
          <w:rFonts w:ascii="Cambria" w:hAnsi="Cambria"/>
          <w:b/>
          <w:bCs/>
          <w:color w:val="auto"/>
          <w:shd w:val="clear" w:color="auto" w:fill="FFFFFF"/>
          <w:lang w:val="pt-PT"/>
        </w:rPr>
        <w:t>,</w:t>
      </w:r>
      <w:r>
        <w:rPr>
          <w:rFonts w:ascii="Cambria" w:hAnsi="Cambria"/>
          <w:color w:val="auto"/>
          <w:shd w:val="clear" w:color="auto" w:fill="FFFFFF"/>
          <w:lang w:val="pt-PT"/>
        </w:rPr>
        <w:t xml:space="preserve"> </w:t>
      </w:r>
      <w:r w:rsidRPr="000D19BB">
        <w:rPr>
          <w:rFonts w:ascii="Cambria" w:hAnsi="Cambria"/>
          <w:color w:val="auto"/>
          <w:shd w:val="clear" w:color="auto" w:fill="FFFFFF"/>
          <w:lang w:val="pt-PT"/>
        </w:rPr>
        <w:t xml:space="preserve">inscrita no CNPJ sob o n° </w:t>
      </w:r>
      <w:r w:rsidR="006863CC" w:rsidRPr="006863CC">
        <w:rPr>
          <w:rFonts w:ascii="Cambria" w:hAnsi="Cambria"/>
          <w:color w:val="auto"/>
          <w:shd w:val="clear" w:color="auto" w:fill="FFFFFF"/>
          <w:lang w:val="pt-PT"/>
        </w:rPr>
        <w:t>17.879.821/0001-42</w:t>
      </w:r>
      <w:r w:rsidRPr="000D19BB">
        <w:rPr>
          <w:rFonts w:ascii="Cambria" w:hAnsi="Cambria"/>
          <w:color w:val="auto"/>
          <w:shd w:val="clear" w:color="auto" w:fill="FFFFFF"/>
          <w:lang w:val="pt-PT"/>
        </w:rPr>
        <w:t>e, no mérito,</w:t>
      </w:r>
      <w:r w:rsidR="006863CC">
        <w:rPr>
          <w:rFonts w:ascii="Cambria" w:hAnsi="Cambria"/>
          <w:color w:val="auto"/>
          <w:shd w:val="clear" w:color="auto" w:fill="FFFFFF"/>
          <w:lang w:val="pt-PT"/>
        </w:rPr>
        <w:t xml:space="preserve"> decide-se pelo</w:t>
      </w:r>
      <w:r w:rsidR="001F7F98">
        <w:rPr>
          <w:rFonts w:ascii="Cambria" w:hAnsi="Cambria"/>
          <w:color w:val="auto"/>
          <w:shd w:val="clear" w:color="auto" w:fill="FFFFFF"/>
          <w:lang w:val="pt-PT"/>
        </w:rPr>
        <w:t xml:space="preserve"> seu</w:t>
      </w:r>
      <w:r w:rsidRPr="000D19BB">
        <w:rPr>
          <w:rFonts w:ascii="Cambria" w:hAnsi="Cambria"/>
          <w:color w:val="auto"/>
          <w:shd w:val="clear" w:color="auto" w:fill="FFFFFF"/>
          <w:lang w:val="pt-PT"/>
        </w:rPr>
        <w:t xml:space="preserve"> </w:t>
      </w:r>
      <w:r w:rsidR="006863CC">
        <w:rPr>
          <w:rFonts w:ascii="Cambria" w:hAnsi="Cambria"/>
          <w:b/>
          <w:bCs/>
          <w:color w:val="auto"/>
          <w:shd w:val="clear" w:color="auto" w:fill="FFFFFF"/>
          <w:lang w:val="pt-PT"/>
        </w:rPr>
        <w:t>PROVIMENTO</w:t>
      </w:r>
      <w:r w:rsidR="006863CC" w:rsidRPr="006863CC">
        <w:rPr>
          <w:rFonts w:ascii="Cambria" w:hAnsi="Cambria"/>
          <w:color w:val="auto"/>
          <w:shd w:val="clear" w:color="auto" w:fill="FFFFFF"/>
          <w:lang w:val="pt-PT"/>
        </w:rPr>
        <w:t>,</w:t>
      </w:r>
      <w:r w:rsidRPr="000D19BB">
        <w:rPr>
          <w:rFonts w:ascii="Cambria" w:hAnsi="Cambria"/>
          <w:color w:val="auto"/>
          <w:shd w:val="clear" w:color="auto" w:fill="FFFFFF"/>
          <w:lang w:val="pt-PT"/>
        </w:rPr>
        <w:t xml:space="preserve"> </w:t>
      </w:r>
      <w:r w:rsidR="006863CC" w:rsidRPr="006863CC">
        <w:rPr>
          <w:rFonts w:ascii="Cambria" w:hAnsi="Cambria"/>
          <w:color w:val="auto"/>
          <w:shd w:val="clear" w:color="auto" w:fill="FFFFFF"/>
          <w:lang w:val="pt-PT"/>
        </w:rPr>
        <w:t>determinando-se a supressão da exigência de Certidão Negativa de Inadimplência emitida pela Prefeitura Municipal de Jardim do Seridó/RN, com a consequente retificação do edital, preservando-se a regularidade, a competitividade e a segurança jurídica do procedimento licitatório.</w:t>
      </w:r>
    </w:p>
    <w:p w14:paraId="74259114" w14:textId="77777777" w:rsidR="006863CC" w:rsidRDefault="006863CC" w:rsidP="000D19BB">
      <w:pPr>
        <w:spacing w:before="240"/>
        <w:jc w:val="right"/>
        <w:rPr>
          <w:rFonts w:ascii="Cambria" w:hAnsi="Cambria" w:cs="Times New Roman"/>
          <w:bCs/>
          <w:iCs/>
          <w:sz w:val="24"/>
          <w:szCs w:val="24"/>
        </w:rPr>
      </w:pPr>
    </w:p>
    <w:p w14:paraId="12EDC9C0" w14:textId="3120956C" w:rsidR="000D19BB" w:rsidRPr="000D19BB" w:rsidRDefault="000D19BB" w:rsidP="000D19BB">
      <w:pPr>
        <w:spacing w:before="240"/>
        <w:jc w:val="right"/>
        <w:rPr>
          <w:rFonts w:ascii="Cambria" w:hAnsi="Cambria" w:cs="Times New Roman"/>
          <w:b/>
          <w:i/>
        </w:rPr>
      </w:pPr>
      <w:r w:rsidRPr="000D19BB">
        <w:rPr>
          <w:rFonts w:ascii="Cambria" w:hAnsi="Cambria" w:cs="Times New Roman"/>
          <w:bCs/>
          <w:iCs/>
          <w:sz w:val="24"/>
          <w:szCs w:val="24"/>
        </w:rPr>
        <w:t xml:space="preserve">Jardim do Seridó/RN, </w:t>
      </w:r>
      <w:r w:rsidR="006863CC">
        <w:rPr>
          <w:rFonts w:ascii="Cambria" w:hAnsi="Cambria" w:cs="Times New Roman"/>
          <w:bCs/>
          <w:iCs/>
          <w:sz w:val="24"/>
          <w:szCs w:val="24"/>
        </w:rPr>
        <w:t>1</w:t>
      </w:r>
      <w:r w:rsidR="00056017">
        <w:rPr>
          <w:rFonts w:ascii="Cambria" w:hAnsi="Cambria" w:cs="Times New Roman"/>
          <w:bCs/>
          <w:iCs/>
          <w:sz w:val="24"/>
          <w:szCs w:val="24"/>
        </w:rPr>
        <w:t>5</w:t>
      </w:r>
      <w:r w:rsidRPr="000D19BB">
        <w:rPr>
          <w:rFonts w:ascii="Cambria" w:hAnsi="Cambria" w:cs="Times New Roman"/>
          <w:bCs/>
          <w:iCs/>
          <w:sz w:val="24"/>
          <w:szCs w:val="24"/>
        </w:rPr>
        <w:t xml:space="preserve"> de </w:t>
      </w:r>
      <w:r w:rsidR="006863CC">
        <w:rPr>
          <w:rFonts w:ascii="Cambria" w:hAnsi="Cambria" w:cs="Times New Roman"/>
          <w:bCs/>
          <w:iCs/>
          <w:sz w:val="24"/>
          <w:szCs w:val="24"/>
        </w:rPr>
        <w:t>dezembro</w:t>
      </w:r>
      <w:r w:rsidRPr="000D19BB">
        <w:rPr>
          <w:rFonts w:ascii="Cambria" w:hAnsi="Cambria" w:cs="Times New Roman"/>
          <w:bCs/>
          <w:iCs/>
          <w:sz w:val="24"/>
          <w:szCs w:val="24"/>
        </w:rPr>
        <w:t xml:space="preserve"> de 2025.</w:t>
      </w:r>
    </w:p>
    <w:p w14:paraId="476177A2" w14:textId="2C5892A1" w:rsidR="000D19BB" w:rsidRDefault="000D19BB" w:rsidP="000D19BB">
      <w:pPr>
        <w:pStyle w:val="Corpodetexto"/>
        <w:spacing w:before="240"/>
        <w:jc w:val="both"/>
        <w:rPr>
          <w:rFonts w:ascii="Cambria" w:hAnsi="Cambria" w:cs="Times New Roman"/>
          <w:b/>
          <w:i/>
        </w:rPr>
      </w:pPr>
    </w:p>
    <w:p w14:paraId="5CFDFD5C" w14:textId="77777777" w:rsidR="00245B03" w:rsidRPr="000D19BB" w:rsidRDefault="00245B03" w:rsidP="000D19BB">
      <w:pPr>
        <w:pStyle w:val="Corpodetexto"/>
        <w:spacing w:before="240"/>
        <w:jc w:val="both"/>
        <w:rPr>
          <w:rFonts w:ascii="Cambria" w:hAnsi="Cambria" w:cs="Times New Roman"/>
          <w:b/>
          <w:i/>
        </w:rPr>
      </w:pPr>
    </w:p>
    <w:p w14:paraId="42A31409" w14:textId="77777777" w:rsidR="000D19BB" w:rsidRPr="000D19BB" w:rsidRDefault="000D19BB" w:rsidP="000D19BB">
      <w:pPr>
        <w:pStyle w:val="Corpodetexto"/>
        <w:spacing w:before="240"/>
        <w:jc w:val="both"/>
        <w:rPr>
          <w:rFonts w:ascii="Cambria" w:hAnsi="Cambria" w:cs="Times New Roman"/>
          <w:b/>
          <w:i/>
        </w:rPr>
      </w:pPr>
    </w:p>
    <w:p w14:paraId="054470E5" w14:textId="77777777" w:rsidR="000D19BB" w:rsidRPr="000D19BB" w:rsidRDefault="000D19BB" w:rsidP="000D19BB">
      <w:pPr>
        <w:ind w:left="1843" w:right="1936" w:hanging="142"/>
        <w:jc w:val="center"/>
        <w:rPr>
          <w:rFonts w:ascii="Cambria" w:hAnsi="Cambria" w:cs="Times New Roman"/>
          <w:b/>
          <w:i/>
          <w:iCs/>
          <w:sz w:val="24"/>
          <w:szCs w:val="24"/>
        </w:rPr>
      </w:pPr>
    </w:p>
    <w:p w14:paraId="2DABB50B" w14:textId="77777777" w:rsidR="000D19BB" w:rsidRPr="000D19BB" w:rsidRDefault="000D19BB" w:rsidP="000D19BB">
      <w:pPr>
        <w:ind w:left="1843" w:right="1936" w:hanging="142"/>
        <w:jc w:val="center"/>
        <w:rPr>
          <w:rFonts w:ascii="Cambria" w:hAnsi="Cambria" w:cs="Times New Roman"/>
          <w:b/>
          <w:i/>
          <w:iCs/>
          <w:sz w:val="24"/>
          <w:szCs w:val="24"/>
        </w:rPr>
      </w:pPr>
      <w:r w:rsidRPr="000D19BB">
        <w:rPr>
          <w:rFonts w:ascii="Cambria" w:hAnsi="Cambria" w:cs="Times New Roman"/>
          <w:b/>
          <w:i/>
          <w:iCs/>
          <w:sz w:val="24"/>
          <w:szCs w:val="24"/>
        </w:rPr>
        <w:t>José Fernandes de Oliveira Neto</w:t>
      </w:r>
    </w:p>
    <w:p w14:paraId="2F4D3526" w14:textId="77777777" w:rsidR="000D19BB" w:rsidRPr="000D19BB" w:rsidRDefault="000D19BB" w:rsidP="000D19BB">
      <w:pPr>
        <w:ind w:left="1843" w:right="1936" w:hanging="142"/>
        <w:jc w:val="center"/>
        <w:rPr>
          <w:rFonts w:ascii="Cambria" w:hAnsi="Cambria" w:cs="Times New Roman"/>
          <w:bCs/>
          <w:i/>
          <w:iCs/>
          <w:sz w:val="24"/>
          <w:szCs w:val="24"/>
        </w:rPr>
      </w:pPr>
      <w:r w:rsidRPr="000D19BB">
        <w:rPr>
          <w:rFonts w:ascii="Cambria" w:hAnsi="Cambria" w:cs="Times New Roman"/>
          <w:bCs/>
          <w:i/>
          <w:iCs/>
          <w:sz w:val="24"/>
          <w:szCs w:val="24"/>
        </w:rPr>
        <w:t>Pregoeiro Municipal</w:t>
      </w:r>
    </w:p>
    <w:p w14:paraId="0EBF5F59" w14:textId="77777777" w:rsidR="000D19BB" w:rsidRPr="00A81304" w:rsidRDefault="000D19BB" w:rsidP="000D19BB">
      <w:pPr>
        <w:spacing w:line="360" w:lineRule="auto"/>
        <w:ind w:firstLine="709"/>
        <w:jc w:val="both"/>
        <w:rPr>
          <w:rFonts w:ascii="Cambria" w:hAnsi="Cambria"/>
          <w:sz w:val="24"/>
          <w:szCs w:val="24"/>
        </w:rPr>
      </w:pPr>
    </w:p>
    <w:sectPr w:rsidR="000D19BB" w:rsidRPr="00A81304">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30F583" w14:textId="77777777" w:rsidR="002A34F5" w:rsidRDefault="002A34F5" w:rsidP="00510D4F">
      <w:pPr>
        <w:spacing w:after="0" w:line="240" w:lineRule="auto"/>
      </w:pPr>
      <w:r>
        <w:separator/>
      </w:r>
    </w:p>
  </w:endnote>
  <w:endnote w:type="continuationSeparator" w:id="0">
    <w:p w14:paraId="422B2DF4" w14:textId="77777777" w:rsidR="002A34F5" w:rsidRDefault="002A34F5" w:rsidP="0051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askervilleTMed">
    <w:altName w:val="Century"/>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B937D5" w14:textId="77777777" w:rsidR="002A34F5" w:rsidRDefault="002A34F5" w:rsidP="00510D4F">
      <w:pPr>
        <w:spacing w:after="0" w:line="240" w:lineRule="auto"/>
      </w:pPr>
      <w:r>
        <w:separator/>
      </w:r>
    </w:p>
  </w:footnote>
  <w:footnote w:type="continuationSeparator" w:id="0">
    <w:p w14:paraId="0188FD60" w14:textId="77777777" w:rsidR="002A34F5" w:rsidRDefault="002A34F5" w:rsidP="00510D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1CFE4" w14:textId="77777777" w:rsidR="00510D4F" w:rsidRDefault="00510D4F" w:rsidP="00510D4F">
    <w:pPr>
      <w:pStyle w:val="Cabealho"/>
      <w:tabs>
        <w:tab w:val="right" w:pos="9072"/>
      </w:tabs>
      <w:ind w:right="-568"/>
      <w:jc w:val="center"/>
      <w:rPr>
        <w:rFonts w:ascii="BaskervilleTMed" w:hAnsi="BaskervilleTMed"/>
        <w:sz w:val="18"/>
        <w:szCs w:val="24"/>
      </w:rPr>
    </w:pPr>
    <w:r>
      <w:rPr>
        <w:rFonts w:ascii="BaskervilleTMed" w:hAnsi="BaskervilleTMed"/>
        <w:sz w:val="18"/>
        <w:szCs w:val="24"/>
      </w:rPr>
      <w:object w:dxaOrig="2565" w:dyaOrig="4694" w14:anchorId="1C9C3D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49.2pt" fillcolor="window">
          <v:imagedata r:id="rId1" o:title=""/>
        </v:shape>
        <o:OLEObject Type="Embed" ProgID="PBrush" ShapeID="_x0000_i1025" DrawAspect="Content" ObjectID="_1827290513" r:id="rId2"/>
      </w:object>
    </w:r>
  </w:p>
  <w:p w14:paraId="61F11A72"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ESTADO DO RIO GRANDE DO NORTE</w:t>
    </w:r>
  </w:p>
  <w:p w14:paraId="79905F3A"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PREFEITURA DO MUNICÍPIO DE JARDIM DO SERIDÓ</w:t>
    </w:r>
  </w:p>
  <w:p w14:paraId="32A22FC7"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Centro de Múltiplo Uso “Prefeito Pedro Izidro de Medeiros”</w:t>
    </w:r>
  </w:p>
  <w:p w14:paraId="130FBAF0" w14:textId="77777777" w:rsidR="00510D4F" w:rsidRPr="00EE0B53" w:rsidRDefault="00510D4F" w:rsidP="00510D4F">
    <w:pPr>
      <w:pStyle w:val="Cabealho"/>
      <w:tabs>
        <w:tab w:val="left" w:pos="1275"/>
        <w:tab w:val="center" w:pos="4819"/>
        <w:tab w:val="right" w:pos="9072"/>
      </w:tabs>
      <w:ind w:right="-568"/>
      <w:rPr>
        <w:rFonts w:ascii="Times New Roman" w:hAnsi="Times New Roman" w:cs="Times New Roman"/>
        <w:sz w:val="18"/>
        <w:szCs w:val="18"/>
      </w:rPr>
    </w:pPr>
    <w:r w:rsidRPr="00EE0B53">
      <w:rPr>
        <w:rFonts w:ascii="Times New Roman" w:hAnsi="Times New Roman" w:cs="Times New Roman"/>
        <w:sz w:val="18"/>
        <w:szCs w:val="18"/>
      </w:rPr>
      <w:tab/>
    </w:r>
    <w:r w:rsidRPr="00EE0B53">
      <w:rPr>
        <w:rFonts w:ascii="Times New Roman" w:hAnsi="Times New Roman" w:cs="Times New Roman"/>
        <w:sz w:val="18"/>
        <w:szCs w:val="18"/>
      </w:rPr>
      <w:tab/>
      <w:t>Praça “Prefeito Manoel Paulino dos Santos Filho” nº 228, Centro, Jardim do Seridó/RN CEP: 59343-000</w:t>
    </w:r>
  </w:p>
  <w:p w14:paraId="5D835444" w14:textId="77777777" w:rsidR="00510D4F" w:rsidRPr="00EE0B53" w:rsidRDefault="00510D4F" w:rsidP="00510D4F">
    <w:pPr>
      <w:pStyle w:val="Cabealho"/>
      <w:tabs>
        <w:tab w:val="left" w:pos="1275"/>
        <w:tab w:val="center" w:pos="4819"/>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Fones: (84) 3472.3900 – (84) 99655-1542</w:t>
    </w:r>
  </w:p>
  <w:p w14:paraId="12448EB2" w14:textId="77777777" w:rsidR="00510D4F"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CNPJ 08.086.662/0001-38</w:t>
    </w:r>
  </w:p>
  <w:p w14:paraId="037D3D91" w14:textId="77777777" w:rsidR="00510D4F" w:rsidRDefault="00510D4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08068C"/>
    <w:multiLevelType w:val="multilevel"/>
    <w:tmpl w:val="FF6EE53E"/>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val="0"/>
        <w:bCs/>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 w15:restartNumberingAfterBreak="0">
    <w:nsid w:val="61857E87"/>
    <w:multiLevelType w:val="hybridMultilevel"/>
    <w:tmpl w:val="C0923024"/>
    <w:lvl w:ilvl="0" w:tplc="04160013">
      <w:start w:val="1"/>
      <w:numFmt w:val="upperRoman"/>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6DE95465"/>
    <w:multiLevelType w:val="multilevel"/>
    <w:tmpl w:val="C27C8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D4F"/>
    <w:rsid w:val="0000421C"/>
    <w:rsid w:val="00056017"/>
    <w:rsid w:val="000D19BB"/>
    <w:rsid w:val="001F7F98"/>
    <w:rsid w:val="00230A18"/>
    <w:rsid w:val="00245B03"/>
    <w:rsid w:val="002A34F5"/>
    <w:rsid w:val="002B0810"/>
    <w:rsid w:val="00510D4F"/>
    <w:rsid w:val="00565787"/>
    <w:rsid w:val="006863CC"/>
    <w:rsid w:val="00941586"/>
    <w:rsid w:val="00A41D3F"/>
    <w:rsid w:val="00A81304"/>
    <w:rsid w:val="00DD1DD9"/>
    <w:rsid w:val="00E77B9E"/>
    <w:rsid w:val="00F319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0A64E8"/>
  <w15:chartTrackingRefBased/>
  <w15:docId w15:val="{7E9E05CA-A9E7-470F-885A-53DFACEBE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4">
    <w:name w:val="heading 4"/>
    <w:basedOn w:val="Normal"/>
    <w:next w:val="Normal"/>
    <w:link w:val="Ttulo4Char"/>
    <w:uiPriority w:val="9"/>
    <w:semiHidden/>
    <w:unhideWhenUsed/>
    <w:qFormat/>
    <w:rsid w:val="0056578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
    <w:basedOn w:val="Normal"/>
    <w:link w:val="CabealhoChar"/>
    <w:unhideWhenUsed/>
    <w:rsid w:val="00510D4F"/>
    <w:pPr>
      <w:tabs>
        <w:tab w:val="center" w:pos="4252"/>
        <w:tab w:val="right" w:pos="8504"/>
      </w:tabs>
      <w:spacing w:after="0" w:line="240" w:lineRule="auto"/>
    </w:pPr>
  </w:style>
  <w:style w:type="character" w:customStyle="1" w:styleId="CabealhoChar">
    <w:name w:val="Cabeçalho Char"/>
    <w:aliases w:val=" Char Char,Char Char"/>
    <w:basedOn w:val="Fontepargpadro"/>
    <w:link w:val="Cabealho"/>
    <w:rsid w:val="00510D4F"/>
  </w:style>
  <w:style w:type="paragraph" w:styleId="Rodap">
    <w:name w:val="footer"/>
    <w:basedOn w:val="Normal"/>
    <w:link w:val="RodapChar"/>
    <w:uiPriority w:val="99"/>
    <w:unhideWhenUsed/>
    <w:rsid w:val="00510D4F"/>
    <w:pPr>
      <w:tabs>
        <w:tab w:val="center" w:pos="4252"/>
        <w:tab w:val="right" w:pos="8504"/>
      </w:tabs>
      <w:spacing w:after="0" w:line="240" w:lineRule="auto"/>
    </w:pPr>
  </w:style>
  <w:style w:type="character" w:customStyle="1" w:styleId="RodapChar">
    <w:name w:val="Rodapé Char"/>
    <w:basedOn w:val="Fontepargpadro"/>
    <w:link w:val="Rodap"/>
    <w:uiPriority w:val="99"/>
    <w:rsid w:val="00510D4F"/>
  </w:style>
  <w:style w:type="paragraph" w:styleId="PargrafodaLista">
    <w:name w:val="List Paragraph"/>
    <w:basedOn w:val="Normal"/>
    <w:uiPriority w:val="34"/>
    <w:qFormat/>
    <w:rsid w:val="00510D4F"/>
    <w:pPr>
      <w:ind w:left="720"/>
      <w:contextualSpacing/>
    </w:pPr>
  </w:style>
  <w:style w:type="character" w:customStyle="1" w:styleId="Ttulo4Char">
    <w:name w:val="Título 4 Char"/>
    <w:basedOn w:val="Fontepargpadro"/>
    <w:link w:val="Ttulo4"/>
    <w:uiPriority w:val="9"/>
    <w:semiHidden/>
    <w:rsid w:val="00565787"/>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56578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65787"/>
    <w:rPr>
      <w:b/>
      <w:bCs/>
    </w:rPr>
  </w:style>
  <w:style w:type="paragraph" w:styleId="Corpodetexto">
    <w:name w:val="Body Text"/>
    <w:basedOn w:val="Normal"/>
    <w:link w:val="CorpodetextoChar"/>
    <w:uiPriority w:val="1"/>
    <w:qFormat/>
    <w:rsid w:val="000D19BB"/>
    <w:pPr>
      <w:widowControl w:val="0"/>
      <w:autoSpaceDE w:val="0"/>
      <w:autoSpaceDN w:val="0"/>
      <w:spacing w:after="0" w:line="240" w:lineRule="auto"/>
    </w:pPr>
    <w:rPr>
      <w:rFonts w:ascii="Arial" w:eastAsia="Arial" w:hAnsi="Arial" w:cs="Arial"/>
      <w:sz w:val="24"/>
      <w:szCs w:val="24"/>
      <w:lang w:val="pt-PT"/>
    </w:rPr>
  </w:style>
  <w:style w:type="character" w:customStyle="1" w:styleId="CorpodetextoChar">
    <w:name w:val="Corpo de texto Char"/>
    <w:basedOn w:val="Fontepargpadro"/>
    <w:link w:val="Corpodetexto"/>
    <w:uiPriority w:val="1"/>
    <w:rsid w:val="000D19BB"/>
    <w:rPr>
      <w:rFonts w:ascii="Arial" w:eastAsia="Arial" w:hAnsi="Arial" w:cs="Arial"/>
      <w:sz w:val="24"/>
      <w:szCs w:val="24"/>
      <w:lang w:val="pt-PT"/>
    </w:rPr>
  </w:style>
  <w:style w:type="paragraph" w:customStyle="1" w:styleId="Default">
    <w:name w:val="Default"/>
    <w:rsid w:val="000D19B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1767941">
      <w:bodyDiv w:val="1"/>
      <w:marLeft w:val="0"/>
      <w:marRight w:val="0"/>
      <w:marTop w:val="0"/>
      <w:marBottom w:val="0"/>
      <w:divBdr>
        <w:top w:val="none" w:sz="0" w:space="0" w:color="auto"/>
        <w:left w:val="none" w:sz="0" w:space="0" w:color="auto"/>
        <w:bottom w:val="none" w:sz="0" w:space="0" w:color="auto"/>
        <w:right w:val="none" w:sz="0" w:space="0" w:color="auto"/>
      </w:divBdr>
    </w:div>
    <w:div w:id="1271013580">
      <w:bodyDiv w:val="1"/>
      <w:marLeft w:val="0"/>
      <w:marRight w:val="0"/>
      <w:marTop w:val="0"/>
      <w:marBottom w:val="0"/>
      <w:divBdr>
        <w:top w:val="none" w:sz="0" w:space="0" w:color="auto"/>
        <w:left w:val="none" w:sz="0" w:space="0" w:color="auto"/>
        <w:bottom w:val="none" w:sz="0" w:space="0" w:color="auto"/>
        <w:right w:val="none" w:sz="0" w:space="0" w:color="auto"/>
      </w:divBdr>
    </w:div>
    <w:div w:id="1382629132">
      <w:bodyDiv w:val="1"/>
      <w:marLeft w:val="0"/>
      <w:marRight w:val="0"/>
      <w:marTop w:val="0"/>
      <w:marBottom w:val="0"/>
      <w:divBdr>
        <w:top w:val="none" w:sz="0" w:space="0" w:color="auto"/>
        <w:left w:val="none" w:sz="0" w:space="0" w:color="auto"/>
        <w:bottom w:val="none" w:sz="0" w:space="0" w:color="auto"/>
        <w:right w:val="none" w:sz="0" w:space="0" w:color="auto"/>
      </w:divBdr>
    </w:div>
    <w:div w:id="1912346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834</Words>
  <Characters>4505</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MEDEIROS DE ARAÚJO</dc:creator>
  <cp:keywords/>
  <dc:description/>
  <cp:lastModifiedBy>DOUGLAS MEDEIROS DE ARAÚJO</cp:lastModifiedBy>
  <cp:revision>4</cp:revision>
  <cp:lastPrinted>2025-12-10T11:17:00Z</cp:lastPrinted>
  <dcterms:created xsi:type="dcterms:W3CDTF">2025-12-10T11:16:00Z</dcterms:created>
  <dcterms:modified xsi:type="dcterms:W3CDTF">2025-12-15T10:55:00Z</dcterms:modified>
</cp:coreProperties>
</file>