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578A" w14:textId="77777777" w:rsidR="00A13685" w:rsidRDefault="00A13685" w:rsidP="00A13685">
      <w:pPr>
        <w:spacing w:line="360" w:lineRule="auto"/>
        <w:jc w:val="center"/>
        <w:rPr>
          <w:rFonts w:ascii="Cambria" w:hAnsi="Cambria"/>
          <w:b/>
          <w:bCs/>
          <w:sz w:val="32"/>
          <w:szCs w:val="32"/>
          <w:u w:val="single"/>
        </w:rPr>
      </w:pPr>
      <w:bookmarkStart w:id="0" w:name="_Hlk226358038"/>
    </w:p>
    <w:p w14:paraId="57E8D2DD" w14:textId="005EEF5C" w:rsidR="00A13685" w:rsidRDefault="00A13685" w:rsidP="00A13685">
      <w:pPr>
        <w:spacing w:line="360" w:lineRule="auto"/>
        <w:jc w:val="center"/>
        <w:rPr>
          <w:rFonts w:ascii="Cambria" w:hAnsi="Cambria"/>
          <w:b/>
          <w:bCs/>
          <w:sz w:val="32"/>
          <w:szCs w:val="32"/>
          <w:u w:val="single"/>
        </w:rPr>
      </w:pPr>
      <w:r w:rsidRPr="00510D4F">
        <w:rPr>
          <w:rFonts w:ascii="Cambria" w:hAnsi="Cambria"/>
          <w:b/>
          <w:bCs/>
          <w:sz w:val="32"/>
          <w:szCs w:val="32"/>
          <w:u w:val="single"/>
        </w:rPr>
        <w:t xml:space="preserve">RESPOSTA À IMPUGNAÇÃO DO EDITAL DE LICITAÇÃO </w:t>
      </w:r>
    </w:p>
    <w:p w14:paraId="7F6EBF0E" w14:textId="0A60A31C" w:rsidR="00A13685" w:rsidRDefault="00A13685" w:rsidP="00A13685">
      <w:pPr>
        <w:spacing w:line="360" w:lineRule="auto"/>
        <w:jc w:val="center"/>
        <w:rPr>
          <w:rFonts w:ascii="Cambria" w:hAnsi="Cambria"/>
          <w:b/>
          <w:bCs/>
          <w:sz w:val="32"/>
          <w:szCs w:val="32"/>
          <w:u w:val="single"/>
        </w:rPr>
      </w:pPr>
      <w:r w:rsidRPr="00510D4F">
        <w:rPr>
          <w:rFonts w:ascii="Cambria" w:hAnsi="Cambria"/>
          <w:b/>
          <w:bCs/>
          <w:sz w:val="32"/>
          <w:szCs w:val="32"/>
          <w:u w:val="single"/>
        </w:rPr>
        <w:t xml:space="preserve">PREGÃO ELETRÔNICO Nº </w:t>
      </w:r>
      <w:r w:rsidR="008B55F7">
        <w:rPr>
          <w:rFonts w:ascii="Cambria" w:hAnsi="Cambria"/>
          <w:b/>
          <w:bCs/>
          <w:sz w:val="32"/>
          <w:szCs w:val="32"/>
          <w:u w:val="single"/>
        </w:rPr>
        <w:t>03</w:t>
      </w:r>
      <w:r w:rsidR="00A321DE">
        <w:rPr>
          <w:rFonts w:ascii="Cambria" w:hAnsi="Cambria"/>
          <w:b/>
          <w:bCs/>
          <w:sz w:val="32"/>
          <w:szCs w:val="32"/>
          <w:u w:val="single"/>
        </w:rPr>
        <w:t>7</w:t>
      </w:r>
      <w:r w:rsidRPr="00510D4F">
        <w:rPr>
          <w:rFonts w:ascii="Cambria" w:hAnsi="Cambria"/>
          <w:b/>
          <w:bCs/>
          <w:sz w:val="32"/>
          <w:szCs w:val="32"/>
          <w:u w:val="single"/>
        </w:rPr>
        <w:t>/202</w:t>
      </w:r>
      <w:r>
        <w:rPr>
          <w:rFonts w:ascii="Cambria" w:hAnsi="Cambria"/>
          <w:b/>
          <w:bCs/>
          <w:sz w:val="32"/>
          <w:szCs w:val="32"/>
          <w:u w:val="single"/>
        </w:rPr>
        <w:t>6</w:t>
      </w:r>
      <w:bookmarkEnd w:id="0"/>
    </w:p>
    <w:p w14:paraId="09E069E5" w14:textId="77777777" w:rsidR="00A13685" w:rsidRDefault="00A13685" w:rsidP="00A13685">
      <w:pPr>
        <w:spacing w:line="360" w:lineRule="auto"/>
        <w:jc w:val="both"/>
        <w:rPr>
          <w:rFonts w:asciiTheme="minorHAnsi" w:hAnsiTheme="minorHAnsi"/>
        </w:rPr>
      </w:pPr>
    </w:p>
    <w:p w14:paraId="7EA70859" w14:textId="65372CD5" w:rsidR="00A13685" w:rsidRDefault="00A13685" w:rsidP="00A13685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A13685">
        <w:rPr>
          <w:rFonts w:asciiTheme="minorHAnsi" w:hAnsiTheme="minorHAnsi"/>
          <w:b/>
          <w:bCs/>
        </w:rPr>
        <w:t>I – RELATÓRIO</w:t>
      </w:r>
    </w:p>
    <w:p w14:paraId="28CFF111" w14:textId="435D4D15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 xml:space="preserve">Trata-se de impugnação ao edital, cumulada com pedido de esclarecimento, apresentada pela empresa </w:t>
      </w:r>
      <w:r w:rsidRPr="00F278DA">
        <w:rPr>
          <w:rFonts w:asciiTheme="minorHAnsi" w:hAnsiTheme="minorHAnsi"/>
          <w:b/>
          <w:bCs/>
        </w:rPr>
        <w:t>DM SERVIÇOS DE CLIMATIZAÇÃO E AQUECIMENTO LTDA</w:t>
      </w:r>
      <w:r w:rsidRPr="00F278DA">
        <w:rPr>
          <w:rFonts w:asciiTheme="minorHAnsi" w:hAnsiTheme="minorHAnsi"/>
        </w:rPr>
        <w:t xml:space="preserve">, em face do Edital do Pregão Eletrônico nº 037/2026, cujo objeto consiste na aquisição de mobiliário, eletrodomésticos, equipamentos eletrônicos e correlatos destinados ao atendimento das demandas das Secretarias Municipais e Unidades Públicas de Jardim do Seridó/RN, mediante Sistema de Registro de Preços e julgamento pelo menor preço por item. </w:t>
      </w:r>
    </w:p>
    <w:p w14:paraId="4C5FDFFC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 impugnante questiona, em síntese, dois aspectos do instrumento convocatório.</w:t>
      </w:r>
    </w:p>
    <w:p w14:paraId="152092FA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O primeiro diz respeito à exigência de Selo Procel nos itens 01 a 06, 36, 37 e 39 do Termo de Referência, referentes a aparelhos de ar-condicionado, forno micro-ondas, freezer e geladeira. Sustenta que a exigência foi estabelecida cumulativamente à classificação energética nível “A” do INMETRO, embora o Selo Procel possua caráter distinto da Etiqueta Nacional de Conservação de Energia – ENCE. Argumenta, ainda, que outros itens do próprio Termo de Referência admitem apenas a classificação energética aferida no âmbito do Programa Brasileiro de Etiquetagem – PBE/INMETRO.</w:t>
      </w:r>
    </w:p>
    <w:p w14:paraId="1DB33ECA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O segundo ponto refere-se às regras de aferição da exequibilidade previstas nos itens 11.8 a 11.11 do Edital. A empresa sustenta que o instrumento convocatório não relaciona previamente os documentos que poderão ser apresentados para comprovar a viabilidade econômica da proposta, especialmente no caso de revendedoras e distribuidoras que não dispõem de planilha de custos de fabricação.</w:t>
      </w:r>
    </w:p>
    <w:p w14:paraId="007C872E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lastRenderedPageBreak/>
        <w:t>Em razão do caráter técnico da primeira matéria, a impugnação foi encaminhada ao Núcleo de Planejamento de Licitações, setor responsável pela elaboração das especificações e pela fase preparatória da contratação.</w:t>
      </w:r>
    </w:p>
    <w:p w14:paraId="445AA13D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 xml:space="preserve">Em resposta, o referido Núcleo informou que a inclusão do Selo Procel decorreu da padronização utilizada em certames anteriores. Todavia, após reavaliação técnico-jurídica, reconheceu a inexistência de Estudo Técnico Preliminar específico que demonstrasse a indispensabilidade da exigência do Selo Procel adicionalmente à classificação energética nível “A” do PBE/INMETRO. Por essa razão, acolheu a adequação do Termo de Referência, excluindo o Selo Procel e mantendo a exigência de classificação energética nível “A” do INMETRO para os itens correspondentes, com elaboração de Termo de Referência retificado e solicitação de republicação do edital. </w:t>
      </w:r>
    </w:p>
    <w:p w14:paraId="63E87D79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 xml:space="preserve">Ao final, a impugnante requer o conhecimento da peça; a retificação das especificações dos itens 01 a 06, 36, 37 e 39; a reabertura do prazo para apresentação das propostas; a indicação dos documentos passíveis de utilização na demonstração da exequibilidade; e a publicação da resposta pelos meios oficiais do certame. </w:t>
      </w:r>
    </w:p>
    <w:p w14:paraId="692267DE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É o relatório.</w:t>
      </w:r>
    </w:p>
    <w:p w14:paraId="321217D7" w14:textId="77777777" w:rsidR="00E35844" w:rsidRPr="008B55F7" w:rsidRDefault="00E35844" w:rsidP="008B55F7">
      <w:pPr>
        <w:spacing w:before="240" w:line="360" w:lineRule="auto"/>
        <w:ind w:firstLine="720"/>
        <w:jc w:val="both"/>
        <w:rPr>
          <w:rFonts w:asciiTheme="minorHAnsi" w:hAnsiTheme="minorHAnsi"/>
        </w:rPr>
      </w:pPr>
    </w:p>
    <w:p w14:paraId="0EF83C92" w14:textId="77777777" w:rsidR="00A13685" w:rsidRPr="00A13685" w:rsidRDefault="00A13685" w:rsidP="00A13685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A13685">
        <w:rPr>
          <w:rFonts w:asciiTheme="minorHAnsi" w:hAnsiTheme="minorHAnsi"/>
          <w:b/>
          <w:bCs/>
        </w:rPr>
        <w:t>II – ADMISSIBILIDADE</w:t>
      </w:r>
    </w:p>
    <w:p w14:paraId="420D6622" w14:textId="77777777" w:rsidR="00F11D01" w:rsidRDefault="00F11D01" w:rsidP="00A13685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11D01">
        <w:rPr>
          <w:rFonts w:asciiTheme="minorHAnsi" w:hAnsiTheme="minorHAnsi"/>
        </w:rPr>
        <w:t>Nos termos do art. 164 da Lei n</w:t>
      </w:r>
      <w:r w:rsidRPr="00F11D01">
        <w:rPr>
          <w:rFonts w:asciiTheme="minorHAnsi" w:hAnsiTheme="minorHAnsi" w:hint="cs"/>
        </w:rPr>
        <w:t>º</w:t>
      </w:r>
      <w:r w:rsidRPr="00F11D01">
        <w:rPr>
          <w:rFonts w:asciiTheme="minorHAnsi" w:hAnsiTheme="minorHAnsi"/>
        </w:rPr>
        <w:t xml:space="preserve"> 14.133/2021:</w:t>
      </w:r>
    </w:p>
    <w:p w14:paraId="64385786" w14:textId="07B5A5E9" w:rsidR="00A13685" w:rsidRPr="00F11D01" w:rsidRDefault="00F11D01" w:rsidP="00F11D01">
      <w:pPr>
        <w:spacing w:before="240" w:line="360" w:lineRule="auto"/>
        <w:ind w:left="2268"/>
        <w:jc w:val="both"/>
        <w:rPr>
          <w:rFonts w:asciiTheme="minorHAnsi" w:hAnsiTheme="minorHAnsi"/>
          <w:sz w:val="20"/>
          <w:szCs w:val="20"/>
        </w:rPr>
      </w:pPr>
      <w:r w:rsidRPr="00F11D01">
        <w:rPr>
          <w:rFonts w:asciiTheme="minorHAnsi" w:hAnsiTheme="minorHAnsi"/>
          <w:sz w:val="20"/>
          <w:szCs w:val="20"/>
        </w:rPr>
        <w:t>“Qualquer pessoa é parte legítima para impugnar edital de licitação por irregularidade na aplicação desta Lei ou para solicitar esclarecimento sobre os seus termos, devendo protocolar o pedido até 3 (três) dias úteis antes da data de abertura do certame.”</w:t>
      </w:r>
      <w:r w:rsidR="00A13685" w:rsidRPr="00F11D01">
        <w:rPr>
          <w:rFonts w:asciiTheme="minorHAnsi" w:hAnsiTheme="minorHAnsi"/>
          <w:sz w:val="20"/>
          <w:szCs w:val="20"/>
        </w:rPr>
        <w:t xml:space="preserve"> </w:t>
      </w:r>
    </w:p>
    <w:p w14:paraId="3DC904FC" w14:textId="72F2FE70" w:rsidR="00F00847" w:rsidRPr="00F00847" w:rsidRDefault="00F00847" w:rsidP="00F00847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00847">
        <w:rPr>
          <w:rFonts w:asciiTheme="minorHAnsi" w:hAnsiTheme="minorHAnsi"/>
        </w:rPr>
        <w:t>Verifica-se que a impugna</w:t>
      </w:r>
      <w:r w:rsidRPr="00F00847">
        <w:rPr>
          <w:rFonts w:asciiTheme="minorHAnsi" w:hAnsiTheme="minorHAnsi" w:hint="cs"/>
        </w:rPr>
        <w:t>çã</w:t>
      </w:r>
      <w:r w:rsidRPr="00F00847">
        <w:rPr>
          <w:rFonts w:asciiTheme="minorHAnsi" w:hAnsiTheme="minorHAnsi"/>
        </w:rPr>
        <w:t xml:space="preserve">o foi apresentada dentro do prazo estabelecido no edital, sendo, portanto, tempestiva. </w:t>
      </w:r>
    </w:p>
    <w:p w14:paraId="00ACDCF6" w14:textId="63D10B64" w:rsidR="00A13685" w:rsidRDefault="00F00847" w:rsidP="00F00847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00847">
        <w:rPr>
          <w:rFonts w:asciiTheme="minorHAnsi" w:hAnsiTheme="minorHAnsi"/>
        </w:rPr>
        <w:lastRenderedPageBreak/>
        <w:t>Diante disso, conhece-se da impugna</w:t>
      </w:r>
      <w:r w:rsidRPr="00F00847">
        <w:rPr>
          <w:rFonts w:asciiTheme="minorHAnsi" w:hAnsiTheme="minorHAnsi" w:hint="cs"/>
        </w:rPr>
        <w:t>çã</w:t>
      </w:r>
      <w:r w:rsidRPr="00F00847">
        <w:rPr>
          <w:rFonts w:asciiTheme="minorHAnsi" w:hAnsiTheme="minorHAnsi"/>
        </w:rPr>
        <w:t>o, porquanto presentes os pressupostos de admissibilidade.</w:t>
      </w:r>
    </w:p>
    <w:p w14:paraId="2B70E02F" w14:textId="77777777" w:rsidR="00A13685" w:rsidRPr="00A13685" w:rsidRDefault="00A13685" w:rsidP="00A13685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A13685">
        <w:rPr>
          <w:rFonts w:asciiTheme="minorHAnsi" w:hAnsiTheme="minorHAnsi"/>
          <w:b/>
          <w:bCs/>
        </w:rPr>
        <w:t>III – MÉRITO</w:t>
      </w:r>
    </w:p>
    <w:p w14:paraId="24553255" w14:textId="2EDC421C" w:rsidR="00A13685" w:rsidRDefault="00A13685" w:rsidP="00A13685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A13685">
        <w:rPr>
          <w:rFonts w:asciiTheme="minorHAnsi" w:hAnsiTheme="minorHAnsi"/>
          <w:b/>
          <w:bCs/>
        </w:rPr>
        <w:t xml:space="preserve">1. </w:t>
      </w:r>
      <w:r w:rsidR="00F278DA" w:rsidRPr="00F278DA">
        <w:rPr>
          <w:rFonts w:asciiTheme="minorHAnsi" w:hAnsiTheme="minorHAnsi"/>
          <w:b/>
          <w:bCs/>
        </w:rPr>
        <w:t>Da exig</w:t>
      </w:r>
      <w:r w:rsidR="00F278DA" w:rsidRPr="00F278DA">
        <w:rPr>
          <w:rFonts w:asciiTheme="minorHAnsi" w:hAnsiTheme="minorHAnsi" w:hint="cs"/>
          <w:b/>
          <w:bCs/>
        </w:rPr>
        <w:t>ê</w:t>
      </w:r>
      <w:r w:rsidR="00F278DA" w:rsidRPr="00F278DA">
        <w:rPr>
          <w:rFonts w:asciiTheme="minorHAnsi" w:hAnsiTheme="minorHAnsi"/>
          <w:b/>
          <w:bCs/>
        </w:rPr>
        <w:t>ncia do Selo Procel</w:t>
      </w:r>
    </w:p>
    <w:p w14:paraId="5D3C4236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 xml:space="preserve">O Termo de Referência original exigia, para os itens 01 a 06, relativos a aparelhos de ar-condicionado, classificação energética nível “A” segundo as métricas do INMETRO e Selo Procel vigente. Exigências semelhantes também constavam nos itens 36, 37 e 39, referentes a forno micro-ondas, freezer e geladeira. </w:t>
      </w:r>
    </w:p>
    <w:p w14:paraId="6BC4F472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 Administração pode estabelecer requisitos de eficiência energética, qualidade, desempenho e sustentabilidade, desde que guardem relação com a necessidade da contratação e estejam devidamente justificados na fase preparatória.</w:t>
      </w:r>
    </w:p>
    <w:p w14:paraId="7DE2A9A7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 exigência de equipamentos energeticamente eficientes atende ao interesse público, pois contribui para a redução do consumo de energia, dos custos operacionais e dos impactos ambientais durante a vida útil dos bens.</w:t>
      </w:r>
    </w:p>
    <w:p w14:paraId="7B936FC3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 controvérsia, contudo, não se refere à possibilidade de exigir eficiência energética, mas à necessidade de vincular essa finalidade, cumulativamente, à apresentação do Selo Procel, quando já se exige classificação energética nível “A” certificada pelo INMETRO.</w:t>
      </w:r>
    </w:p>
    <w:p w14:paraId="62339508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O art. 18 da Lei nº 14.133/2021 determina que as especificações do objeto decorram do planejamento da contratação e sejam acompanhadas das justificativas técnicas pertinentes. Além disso, os arts. 5º, 9º e 11 da mesma lei impõem à Administração o dever de observar a motivação, a proporcionalidade, a competitividade, a isonomia e a seleção da proposta mais vantajosa, vedando exigências que restrinjam o caráter competitivo sem fundamento técnico suficiente.</w:t>
      </w:r>
    </w:p>
    <w:p w14:paraId="6FE94439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 xml:space="preserve">Conforme manifestação do Núcleo de Planejamento de Licitações, a inclusão do Selo Procel baseou-se na padronização utilizada em procedimentos anteriores. </w:t>
      </w:r>
      <w:r w:rsidRPr="00F278DA">
        <w:rPr>
          <w:rFonts w:asciiTheme="minorHAnsi" w:hAnsiTheme="minorHAnsi"/>
        </w:rPr>
        <w:lastRenderedPageBreak/>
        <w:t xml:space="preserve">Entretanto, após a reavaliação do caso concreto, o setor técnico reconheceu que não havia estudo específico demonstrando a indispensabilidade do selo em acréscimo à classificação energética nível “A” do PBE/INMETRO. </w:t>
      </w:r>
    </w:p>
    <w:p w14:paraId="62EB2342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 classificação energética nível “A” permanece como parâmetro objetivo, oficial e verificável para aferição da eficiência dos equipamentos. Desse modo, a retirada do Selo Procel não elimina o requisito de desempenho energético, mas apenas afasta uma exigência cumulativa cuja necessidade não foi demonstrada nos estudos preparatórios.</w:t>
      </w:r>
    </w:p>
    <w:p w14:paraId="71B4922F" w14:textId="77777777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Embora certificações específicas possam ser admitidas quando tecnicamente justificadas e indispensáveis ao atendimento da demanda, sua manutenção sem motivação suficiente pode restringir indevidamente o universo de produtos e fornecedores aptos a participar da licitação.</w:t>
      </w:r>
    </w:p>
    <w:p w14:paraId="0B8D8CFD" w14:textId="42A8691D" w:rsidR="00F278DA" w:rsidRPr="00F278DA" w:rsidRDefault="00F278DA" w:rsidP="00F278DA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F278DA">
        <w:rPr>
          <w:rFonts w:asciiTheme="minorHAnsi" w:hAnsiTheme="minorHAnsi"/>
        </w:rPr>
        <w:t>Assim, acolhe-se a manifestação do Núcleo de Planejamento e reconhece-se a procedência da impugnação quanto a esse ponto, devendo ser excluída a exigência do Selo Procel nos itens 01 a 06, 36, 37 e 39, mantendo-se a classificação energética nível “A” do PBE/INMETRO.</w:t>
      </w:r>
    </w:p>
    <w:p w14:paraId="7E074649" w14:textId="7755C13F" w:rsidR="00A13685" w:rsidRPr="00A13685" w:rsidRDefault="00A13685" w:rsidP="00BD506F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A13685">
        <w:rPr>
          <w:rFonts w:asciiTheme="minorHAnsi" w:hAnsiTheme="minorHAnsi"/>
          <w:b/>
          <w:bCs/>
        </w:rPr>
        <w:t xml:space="preserve">2. </w:t>
      </w:r>
      <w:r w:rsidR="00932A89" w:rsidRPr="00932A89">
        <w:rPr>
          <w:rFonts w:asciiTheme="minorHAnsi" w:hAnsiTheme="minorHAnsi"/>
          <w:b/>
          <w:bCs/>
        </w:rPr>
        <w:t>Da comprova</w:t>
      </w:r>
      <w:r w:rsidR="00932A89" w:rsidRPr="00932A89">
        <w:rPr>
          <w:rFonts w:asciiTheme="minorHAnsi" w:hAnsiTheme="minorHAnsi" w:hint="cs"/>
          <w:b/>
          <w:bCs/>
        </w:rPr>
        <w:t>çã</w:t>
      </w:r>
      <w:r w:rsidR="00932A89" w:rsidRPr="00932A89">
        <w:rPr>
          <w:rFonts w:asciiTheme="minorHAnsi" w:hAnsiTheme="minorHAnsi"/>
          <w:b/>
          <w:bCs/>
        </w:rPr>
        <w:t>o da exequibilidade das propostas</w:t>
      </w:r>
    </w:p>
    <w:p w14:paraId="6C3ABE8B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A impugnante também sustenta que os itens 11.8 a 11.11 do edital não especificam previamente quais documentos serão aceitos para comprovar a exequibilidade das propostas, especialmente no caso de revendedores e distribuidores.</w:t>
      </w:r>
    </w:p>
    <w:p w14:paraId="24ACBA08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 xml:space="preserve">O edital estabelece que valores inferiores a 50% do orçamento da Administração constituem indício de inexequibilidade e prevê a realização de diligência antes de eventual desclassificação, de modo que a empresa tenha oportunidade de demonstrar a viabilidade econômica de sua proposta. </w:t>
      </w:r>
    </w:p>
    <w:p w14:paraId="11698F2A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A disciplina está em conformidade com o art. 59, incisos III e IV e § 2º, da Lei nº 14.133/2021, segundo o qual a Administração poderá realizar diligências para aferir a exequibilidade ou exigir do licitante sua demonstração.</w:t>
      </w:r>
    </w:p>
    <w:p w14:paraId="19A5F1F6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lastRenderedPageBreak/>
        <w:t>A Lei nº 14.133/2021 não estabelece rol taxativo de documentos que devam ser apresentados. Essa ausência é compatível com a natureza da matéria, pois a composição de custos e as condições comerciais variam conforme o produto, o fornecedor e o modelo de atuação empresarial.</w:t>
      </w:r>
    </w:p>
    <w:p w14:paraId="0E402A96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Fabricantes, revendedores e distribuidores não possuem necessariamente a mesma estrutura de custos. Enquanto fabricantes podem utilizar planilhas de produção, notas de aquisição de insumos e demonstrativos industriais, revendedores e distribuidores podem comprovar seus custos por meio de notas fiscais de aquisição, orçamentos, propostas de fornecedores, contratos comerciais, compromissos de fornecimento ou outros documentos equivalentes.</w:t>
      </w:r>
    </w:p>
    <w:p w14:paraId="4EAE6328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Por essa razão, não se mostra adequado criar no edital um rol fechado de documentos, pois isso poderia limitar indevidamente os meios de prova e desconsiderar situações comerciais legítimas não previstas antecipadamente.</w:t>
      </w:r>
    </w:p>
    <w:p w14:paraId="3517B2AB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Para fins de esclarecimento, caso seja instaurada diligência para comprovação da exequibilidade da proposta, a licitante poderá apresentar documentação idônea apta a demonstrar a viabilidade econômica dos preços ofertados, tais como notas fiscais de venda, contratos de fornecimento similares, planilhas de custos, estudos técnicos ou outros documentos equivalentes.</w:t>
      </w:r>
    </w:p>
    <w:p w14:paraId="692E0AA2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Os documentos mencionados possuem caráter meramente exemplificativo, não constituindo rol taxativo. A Administração analisará a documentação apresentada em conjunto, considerando sua pertinência, autenticidade, contemporaneidade e aptidão para demonstrar que os preços ofertados são suficientes para o integral cumprimento das obrigações contratuais.</w:t>
      </w:r>
    </w:p>
    <w:p w14:paraId="265AD1C1" w14:textId="65FB2E6C" w:rsid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Assim, não há necessidade de alteração do edital para prever, de forma exaustiva, todos os documentos passíveis de apresentação, uma vez que a Lei nº 14.133/2021 não estabelece rol fechado para demonstração da exequibilidade, cabendo à Administração avaliar, em cada caso concreto, os elementos apresentados pelo licitante durante a diligência.</w:t>
      </w:r>
    </w:p>
    <w:p w14:paraId="7030CE5B" w14:textId="467EEF59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lastRenderedPageBreak/>
        <w:t>A instauração da diligência não implica desclassificação automática da proposta, sendo assegurado ao licitante o direito de demonstrar sua exequibilidade antes de eventual decisão de desclassificação, nos termos do art. 59, § 2º, da Lei nº 14.133/2021.</w:t>
      </w:r>
    </w:p>
    <w:p w14:paraId="7DEDDC26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A decisão formal quanto à aceitação da proposta compete ao Pregoeiro, mediante análise fundamentada dos elementos constantes dos autos. Quando a complexidade da documentação exigir conhecimento especializado, poderá ser solicitada manifestação da equipe de apoio ou do setor técnico, contábil ou administrativo competente.</w:t>
      </w:r>
    </w:p>
    <w:p w14:paraId="2923885B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Portanto, o pedido de esclarecimento é respondido nos termos acima, mas não há necessidade de alterar o edital para incluir rol taxativo de documentos ou declarar previamente que determinada prova será aceita de forma incontroversa.</w:t>
      </w:r>
    </w:p>
    <w:p w14:paraId="714EAD9D" w14:textId="249DE163" w:rsidR="00650C3E" w:rsidRDefault="00650C3E" w:rsidP="00650C3E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650C3E">
        <w:rPr>
          <w:rFonts w:asciiTheme="minorHAnsi" w:hAnsiTheme="minorHAnsi"/>
          <w:b/>
          <w:bCs/>
        </w:rPr>
        <w:t>3.</w:t>
      </w:r>
      <w:r w:rsidR="008B55F7" w:rsidRPr="008B55F7">
        <w:t xml:space="preserve"> </w:t>
      </w:r>
      <w:r w:rsidR="00932A89" w:rsidRPr="00932A89">
        <w:rPr>
          <w:rFonts w:asciiTheme="minorHAnsi" w:hAnsiTheme="minorHAnsi"/>
          <w:b/>
          <w:bCs/>
        </w:rPr>
        <w:t>Da retifica</w:t>
      </w:r>
      <w:r w:rsidR="00932A89" w:rsidRPr="00932A89">
        <w:rPr>
          <w:rFonts w:asciiTheme="minorHAnsi" w:hAnsiTheme="minorHAnsi" w:hint="cs"/>
          <w:b/>
          <w:bCs/>
        </w:rPr>
        <w:t>çã</w:t>
      </w:r>
      <w:r w:rsidR="00932A89" w:rsidRPr="00932A89">
        <w:rPr>
          <w:rFonts w:asciiTheme="minorHAnsi" w:hAnsiTheme="minorHAnsi"/>
          <w:b/>
          <w:bCs/>
        </w:rPr>
        <w:t>o e republica</w:t>
      </w:r>
      <w:r w:rsidR="00932A89" w:rsidRPr="00932A89">
        <w:rPr>
          <w:rFonts w:asciiTheme="minorHAnsi" w:hAnsiTheme="minorHAnsi" w:hint="cs"/>
          <w:b/>
          <w:bCs/>
        </w:rPr>
        <w:t>çã</w:t>
      </w:r>
      <w:r w:rsidR="00932A89" w:rsidRPr="00932A89">
        <w:rPr>
          <w:rFonts w:asciiTheme="minorHAnsi" w:hAnsiTheme="minorHAnsi"/>
          <w:b/>
          <w:bCs/>
        </w:rPr>
        <w:t>o do edital</w:t>
      </w:r>
    </w:p>
    <w:p w14:paraId="33AB8019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A exclusão da exigência do Selo Procel altera as especificações técnicas dos itens e amplia o universo de equipamentos e fornecedores potencialmente aptos a participar do certame.</w:t>
      </w:r>
    </w:p>
    <w:p w14:paraId="555E1194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Nos termos do art. 55, § 1º, da Lei nº 14.133/2021, as modificações no edital devem ser divulgadas pela mesma forma adotada para o texto original, com reabertura dos prazos, salvo quando a alteração não comprometer a formulação das propostas.</w:t>
      </w:r>
    </w:p>
    <w:p w14:paraId="14D53415" w14:textId="77777777" w:rsidR="00932A89" w:rsidRPr="00932A89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No presente caso, a modificação influencia diretamente os produtos que poderão ser ofertados, razão pela qual se impõe a republicação do edital e de seus anexos, com reabertura integral do prazo para apresentação das propostas e redesignação da sessão pública.</w:t>
      </w:r>
    </w:p>
    <w:p w14:paraId="243A3F13" w14:textId="1C270C8C" w:rsidR="00E35844" w:rsidRPr="00E35844" w:rsidRDefault="00932A89" w:rsidP="00932A89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932A89">
        <w:rPr>
          <w:rFonts w:asciiTheme="minorHAnsi" w:hAnsiTheme="minorHAnsi"/>
        </w:rPr>
        <w:t>Registra-se que o dispositivo legal aplicável à republicação é o art. 55, § 1º, da Lei nº 14.133/2021, e não o art. 165, § 4º, indicado pela impugnante, que trata da fase recursal.</w:t>
      </w:r>
    </w:p>
    <w:p w14:paraId="235CA6E3" w14:textId="300FDDF5" w:rsidR="00397072" w:rsidRPr="00397072" w:rsidRDefault="00397072" w:rsidP="00397072">
      <w:pPr>
        <w:spacing w:before="240" w:line="360" w:lineRule="auto"/>
        <w:jc w:val="both"/>
        <w:rPr>
          <w:rFonts w:asciiTheme="minorHAnsi" w:hAnsiTheme="minorHAnsi"/>
          <w:b/>
          <w:bCs/>
        </w:rPr>
      </w:pPr>
      <w:r w:rsidRPr="00397072">
        <w:rPr>
          <w:rFonts w:asciiTheme="minorHAnsi" w:hAnsiTheme="minorHAnsi"/>
          <w:b/>
          <w:bCs/>
        </w:rPr>
        <w:t>IV – CONCLUSÃO</w:t>
      </w:r>
    </w:p>
    <w:p w14:paraId="6CFBDEA5" w14:textId="4AE2162C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lastRenderedPageBreak/>
        <w:t xml:space="preserve">Ante o exposto, RECEBO E CONHEÇO a impugnação ao edital e o pedido de esclarecimento apresentados pela empresa </w:t>
      </w:r>
      <w:r w:rsidRPr="00B46B9F">
        <w:rPr>
          <w:rFonts w:asciiTheme="minorHAnsi" w:hAnsiTheme="minorHAnsi"/>
          <w:b/>
          <w:bCs/>
        </w:rPr>
        <w:t>DM SERVIÇOS DE CLIMATIZAÇÃO E AQUECIMENTO LTDA</w:t>
      </w:r>
      <w:r w:rsidRPr="00B46B9F">
        <w:rPr>
          <w:rFonts w:asciiTheme="minorHAnsi" w:hAnsiTheme="minorHAnsi"/>
        </w:rPr>
        <w:t xml:space="preserve"> e, no mérito, </w:t>
      </w:r>
      <w:r w:rsidRPr="00B46B9F">
        <w:rPr>
          <w:rFonts w:asciiTheme="minorHAnsi" w:hAnsiTheme="minorHAnsi"/>
          <w:b/>
          <w:bCs/>
        </w:rPr>
        <w:t>DEFIRO-OS PARCIALMENTE</w:t>
      </w:r>
      <w:r w:rsidRPr="00B46B9F">
        <w:rPr>
          <w:rFonts w:asciiTheme="minorHAnsi" w:hAnsiTheme="minorHAnsi"/>
        </w:rPr>
        <w:t>, nos seguintes termos:</w:t>
      </w:r>
    </w:p>
    <w:p w14:paraId="15993EE1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I – </w:t>
      </w:r>
      <w:r w:rsidRPr="00B46B9F">
        <w:rPr>
          <w:rFonts w:asciiTheme="minorHAnsi" w:hAnsiTheme="minorHAnsi"/>
          <w:b/>
          <w:bCs/>
        </w:rPr>
        <w:t>DEFIRO</w:t>
      </w:r>
      <w:r w:rsidRPr="00B46B9F">
        <w:rPr>
          <w:rFonts w:asciiTheme="minorHAnsi" w:hAnsiTheme="minorHAnsi"/>
        </w:rPr>
        <w:t xml:space="preserve"> o pedido relativo à exigência do Selo Procel, acolhendo a manifestação do Núcleo de Planejamento de Licitações para excluir o referido selo dos itens 01, 02, 03, 04, 05, 06, 36, 37 e 39 do Termo de Referência, mantendo-se a exigência de classificação energética nível “A” do PBE/INMETRO;</w:t>
      </w:r>
    </w:p>
    <w:p w14:paraId="330DF69C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II – </w:t>
      </w:r>
      <w:r w:rsidRPr="00B46B9F">
        <w:rPr>
          <w:rFonts w:asciiTheme="minorHAnsi" w:hAnsiTheme="minorHAnsi"/>
          <w:b/>
          <w:bCs/>
        </w:rPr>
        <w:t>DETERMINO</w:t>
      </w:r>
      <w:r w:rsidRPr="00B46B9F">
        <w:rPr>
          <w:rFonts w:asciiTheme="minorHAnsi" w:hAnsiTheme="minorHAnsi"/>
        </w:rPr>
        <w:t xml:space="preserve"> a adequação do edital e de seus anexos ao Termo de Referência retificado, eliminando-se quaisquer referências conflitantes com a alteração promovida;</w:t>
      </w:r>
    </w:p>
    <w:p w14:paraId="39BA9357" w14:textId="3AC764AB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III – </w:t>
      </w:r>
      <w:r w:rsidRPr="00B46B9F">
        <w:rPr>
          <w:rFonts w:asciiTheme="minorHAnsi" w:hAnsiTheme="minorHAnsi"/>
          <w:b/>
          <w:bCs/>
        </w:rPr>
        <w:t xml:space="preserve">RESPONDO </w:t>
      </w:r>
      <w:r w:rsidRPr="00B46B9F">
        <w:rPr>
          <w:rFonts w:asciiTheme="minorHAnsi" w:hAnsiTheme="minorHAnsi"/>
        </w:rPr>
        <w:t>ao pedido de esclarecimento para consignar que, em eventual dilig</w:t>
      </w:r>
      <w:r w:rsidRPr="00B46B9F">
        <w:rPr>
          <w:rFonts w:asciiTheme="minorHAnsi" w:hAnsiTheme="minorHAnsi" w:hint="cs"/>
        </w:rPr>
        <w:t>ê</w:t>
      </w:r>
      <w:r w:rsidRPr="00B46B9F">
        <w:rPr>
          <w:rFonts w:asciiTheme="minorHAnsi" w:hAnsiTheme="minorHAnsi"/>
        </w:rPr>
        <w:t xml:space="preserve">ncia destinada </w:t>
      </w:r>
      <w:r w:rsidRPr="00B46B9F">
        <w:rPr>
          <w:rFonts w:asciiTheme="minorHAnsi" w:hAnsiTheme="minorHAnsi" w:hint="cs"/>
        </w:rPr>
        <w:t>à</w:t>
      </w:r>
      <w:r w:rsidRPr="00B46B9F">
        <w:rPr>
          <w:rFonts w:asciiTheme="minorHAnsi" w:hAnsiTheme="minorHAnsi"/>
        </w:rPr>
        <w:t xml:space="preserve"> comprova</w:t>
      </w:r>
      <w:r w:rsidRPr="00B46B9F">
        <w:rPr>
          <w:rFonts w:asciiTheme="minorHAnsi" w:hAnsiTheme="minorHAnsi" w:hint="cs"/>
        </w:rPr>
        <w:t>çã</w:t>
      </w:r>
      <w:r w:rsidRPr="00B46B9F">
        <w:rPr>
          <w:rFonts w:asciiTheme="minorHAnsi" w:hAnsiTheme="minorHAnsi"/>
        </w:rPr>
        <w:t>o da exequibilidade da proposta, a licitante poder</w:t>
      </w:r>
      <w:r w:rsidRPr="00B46B9F">
        <w:rPr>
          <w:rFonts w:asciiTheme="minorHAnsi" w:hAnsiTheme="minorHAnsi" w:hint="cs"/>
        </w:rPr>
        <w:t>á</w:t>
      </w:r>
      <w:r w:rsidRPr="00B46B9F">
        <w:rPr>
          <w:rFonts w:asciiTheme="minorHAnsi" w:hAnsiTheme="minorHAnsi"/>
        </w:rPr>
        <w:t xml:space="preserve"> apresentar documenta</w:t>
      </w:r>
      <w:r w:rsidRPr="00B46B9F">
        <w:rPr>
          <w:rFonts w:asciiTheme="minorHAnsi" w:hAnsiTheme="minorHAnsi" w:hint="cs"/>
        </w:rPr>
        <w:t>çã</w:t>
      </w:r>
      <w:r w:rsidRPr="00B46B9F">
        <w:rPr>
          <w:rFonts w:asciiTheme="minorHAnsi" w:hAnsiTheme="minorHAnsi"/>
        </w:rPr>
        <w:t>o id</w:t>
      </w:r>
      <w:r w:rsidRPr="00B46B9F">
        <w:rPr>
          <w:rFonts w:asciiTheme="minorHAnsi" w:hAnsiTheme="minorHAnsi" w:hint="cs"/>
        </w:rPr>
        <w:t>ô</w:t>
      </w:r>
      <w:r w:rsidRPr="00B46B9F">
        <w:rPr>
          <w:rFonts w:asciiTheme="minorHAnsi" w:hAnsiTheme="minorHAnsi"/>
        </w:rPr>
        <w:t>nea apta a demonstrar a viabilidade econ</w:t>
      </w:r>
      <w:r w:rsidRPr="00B46B9F">
        <w:rPr>
          <w:rFonts w:asciiTheme="minorHAnsi" w:hAnsiTheme="minorHAnsi" w:hint="cs"/>
        </w:rPr>
        <w:t>ô</w:t>
      </w:r>
      <w:r w:rsidRPr="00B46B9F">
        <w:rPr>
          <w:rFonts w:asciiTheme="minorHAnsi" w:hAnsiTheme="minorHAnsi"/>
        </w:rPr>
        <w:t>mica dos pre</w:t>
      </w:r>
      <w:r w:rsidRPr="00B46B9F">
        <w:rPr>
          <w:rFonts w:asciiTheme="minorHAnsi" w:hAnsiTheme="minorHAnsi" w:hint="cs"/>
        </w:rPr>
        <w:t>ç</w:t>
      </w:r>
      <w:r w:rsidRPr="00B46B9F">
        <w:rPr>
          <w:rFonts w:asciiTheme="minorHAnsi" w:hAnsiTheme="minorHAnsi"/>
        </w:rPr>
        <w:t>os ofertados, tais como notas fiscais de venda, contratos de fornecimento similares, planilhas de custos, estudos t</w:t>
      </w:r>
      <w:r w:rsidRPr="00B46B9F">
        <w:rPr>
          <w:rFonts w:asciiTheme="minorHAnsi" w:hAnsiTheme="minorHAnsi" w:hint="cs"/>
        </w:rPr>
        <w:t>é</w:t>
      </w:r>
      <w:r w:rsidRPr="00B46B9F">
        <w:rPr>
          <w:rFonts w:asciiTheme="minorHAnsi" w:hAnsiTheme="minorHAnsi"/>
        </w:rPr>
        <w:t>cnicos ou outros documentos equivalentes, sem preju</w:t>
      </w:r>
      <w:r w:rsidRPr="00B46B9F">
        <w:rPr>
          <w:rFonts w:asciiTheme="minorHAnsi" w:hAnsiTheme="minorHAnsi" w:hint="cs"/>
        </w:rPr>
        <w:t>í</w:t>
      </w:r>
      <w:r w:rsidRPr="00B46B9F">
        <w:rPr>
          <w:rFonts w:asciiTheme="minorHAnsi" w:hAnsiTheme="minorHAnsi"/>
        </w:rPr>
        <w:t>zo da apresenta</w:t>
      </w:r>
      <w:r w:rsidRPr="00B46B9F">
        <w:rPr>
          <w:rFonts w:asciiTheme="minorHAnsi" w:hAnsiTheme="minorHAnsi" w:hint="cs"/>
        </w:rPr>
        <w:t>çã</w:t>
      </w:r>
      <w:r w:rsidRPr="00B46B9F">
        <w:rPr>
          <w:rFonts w:asciiTheme="minorHAnsi" w:hAnsiTheme="minorHAnsi"/>
        </w:rPr>
        <w:t xml:space="preserve">o de quaisquer outros elementos que se mostrem aptos </w:t>
      </w:r>
      <w:r w:rsidRPr="00B46B9F">
        <w:rPr>
          <w:rFonts w:asciiTheme="minorHAnsi" w:hAnsiTheme="minorHAnsi" w:hint="cs"/>
        </w:rPr>
        <w:t>à</w:t>
      </w:r>
      <w:r w:rsidRPr="00B46B9F">
        <w:rPr>
          <w:rFonts w:asciiTheme="minorHAnsi" w:hAnsiTheme="minorHAnsi"/>
        </w:rPr>
        <w:t xml:space="preserve"> demonstra</w:t>
      </w:r>
      <w:r w:rsidRPr="00B46B9F">
        <w:rPr>
          <w:rFonts w:asciiTheme="minorHAnsi" w:hAnsiTheme="minorHAnsi" w:hint="cs"/>
        </w:rPr>
        <w:t>çã</w:t>
      </w:r>
      <w:r w:rsidRPr="00B46B9F">
        <w:rPr>
          <w:rFonts w:asciiTheme="minorHAnsi" w:hAnsiTheme="minorHAnsi"/>
        </w:rPr>
        <w:t>o da exequibilidade;</w:t>
      </w:r>
    </w:p>
    <w:p w14:paraId="45B3542F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IV – </w:t>
      </w:r>
      <w:r w:rsidRPr="00B46B9F">
        <w:rPr>
          <w:rFonts w:asciiTheme="minorHAnsi" w:hAnsiTheme="minorHAnsi"/>
          <w:b/>
          <w:bCs/>
        </w:rPr>
        <w:t>INDEFIRO</w:t>
      </w:r>
      <w:r w:rsidRPr="00B46B9F">
        <w:rPr>
          <w:rFonts w:asciiTheme="minorHAnsi" w:hAnsiTheme="minorHAnsi"/>
        </w:rPr>
        <w:t xml:space="preserve"> o pedido de inclusão de rol fechado e taxativo de documentos no edital, bem como de aceitação automática e incontroversa de determinada prova, uma vez que a suficiência documental deverá ser avaliada conforme as circunstâncias da proposta e os elementos apresentados em eventual diligência;</w:t>
      </w:r>
    </w:p>
    <w:p w14:paraId="0BB17847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V – </w:t>
      </w:r>
      <w:r w:rsidRPr="00B46B9F">
        <w:rPr>
          <w:rFonts w:asciiTheme="minorHAnsi" w:hAnsiTheme="minorHAnsi"/>
          <w:b/>
          <w:bCs/>
        </w:rPr>
        <w:t>ESCLAREÇO</w:t>
      </w:r>
      <w:r w:rsidRPr="00B46B9F">
        <w:rPr>
          <w:rFonts w:asciiTheme="minorHAnsi" w:hAnsiTheme="minorHAnsi"/>
        </w:rPr>
        <w:t xml:space="preserve"> que não haverá desclassificação automática por indício de inexequibilidade, devendo ser oportunizada à licitante a demonstração da viabilidade de sua proposta, nos termos do art. 59, § 2º, da Lei nº 14.133/2021;</w:t>
      </w:r>
    </w:p>
    <w:p w14:paraId="325FF02B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 xml:space="preserve">VI – </w:t>
      </w:r>
      <w:r w:rsidRPr="00B46B9F">
        <w:rPr>
          <w:rFonts w:asciiTheme="minorHAnsi" w:hAnsiTheme="minorHAnsi"/>
          <w:b/>
          <w:bCs/>
        </w:rPr>
        <w:t>DETERMINO</w:t>
      </w:r>
      <w:r w:rsidRPr="00B46B9F">
        <w:rPr>
          <w:rFonts w:asciiTheme="minorHAnsi" w:hAnsiTheme="minorHAnsi"/>
        </w:rPr>
        <w:t xml:space="preserve"> a republicação do Edital do Pregão Eletrônico nº 037/2026 e de seus anexos, com reabertura integral do prazo para apresentação das propostas e redesignação da sessão pública, nos termos do art. 55, § 1º, da Lei nº 14.133/2021;</w:t>
      </w:r>
    </w:p>
    <w:p w14:paraId="258D7A30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lastRenderedPageBreak/>
        <w:t xml:space="preserve">VII – </w:t>
      </w:r>
      <w:r w:rsidRPr="00B46B9F">
        <w:rPr>
          <w:rFonts w:asciiTheme="minorHAnsi" w:hAnsiTheme="minorHAnsi"/>
          <w:b/>
          <w:bCs/>
        </w:rPr>
        <w:t>DETERMINO</w:t>
      </w:r>
      <w:r w:rsidRPr="00B46B9F">
        <w:rPr>
          <w:rFonts w:asciiTheme="minorHAnsi" w:hAnsiTheme="minorHAnsi"/>
        </w:rPr>
        <w:t xml:space="preserve"> a divulgação desta decisão no Portal de Compras Públicas e nos demais meios oficiais utilizados para divulgação do certame.</w:t>
      </w:r>
    </w:p>
    <w:p w14:paraId="3F9551BD" w14:textId="77777777" w:rsidR="00B46B9F" w:rsidRPr="00B46B9F" w:rsidRDefault="00B46B9F" w:rsidP="00B46B9F">
      <w:pPr>
        <w:spacing w:before="240" w:line="360" w:lineRule="auto"/>
        <w:ind w:firstLine="720"/>
        <w:jc w:val="both"/>
        <w:rPr>
          <w:rFonts w:asciiTheme="minorHAnsi" w:hAnsiTheme="minorHAnsi"/>
        </w:rPr>
      </w:pPr>
      <w:r w:rsidRPr="00B46B9F">
        <w:rPr>
          <w:rFonts w:asciiTheme="minorHAnsi" w:hAnsiTheme="minorHAnsi"/>
        </w:rPr>
        <w:t>Mantêm-se inalteradas as demais disposições do edital e de seus anexos que não conflitarem com esta decisão e com o Termo de Referência retificado.</w:t>
      </w:r>
    </w:p>
    <w:p w14:paraId="74530AA9" w14:textId="77777777" w:rsidR="008B7037" w:rsidRPr="008B7037" w:rsidRDefault="008B7037" w:rsidP="008B7037">
      <w:pPr>
        <w:spacing w:before="240" w:line="360" w:lineRule="auto"/>
        <w:ind w:firstLine="720"/>
        <w:jc w:val="both"/>
        <w:rPr>
          <w:rFonts w:asciiTheme="minorHAnsi" w:hAnsiTheme="minorHAnsi"/>
        </w:rPr>
      </w:pPr>
    </w:p>
    <w:p w14:paraId="1F0B1A8D" w14:textId="243E56A8" w:rsidR="00397072" w:rsidRPr="000D19BB" w:rsidRDefault="00397072" w:rsidP="00397072">
      <w:pPr>
        <w:spacing w:before="240"/>
        <w:jc w:val="right"/>
        <w:rPr>
          <w:rFonts w:ascii="Cambria" w:hAnsi="Cambria" w:cs="Times New Roman"/>
          <w:b/>
          <w:i/>
        </w:rPr>
      </w:pPr>
      <w:r w:rsidRPr="000D19BB">
        <w:rPr>
          <w:rFonts w:ascii="Cambria" w:hAnsi="Cambria" w:cs="Times New Roman"/>
          <w:bCs/>
          <w:iCs/>
        </w:rPr>
        <w:t xml:space="preserve">Jardim do Seridó/RN, </w:t>
      </w:r>
      <w:r w:rsidR="008B55F7">
        <w:rPr>
          <w:rFonts w:ascii="Cambria" w:hAnsi="Cambria" w:cs="Times New Roman"/>
          <w:bCs/>
          <w:iCs/>
        </w:rPr>
        <w:t>0</w:t>
      </w:r>
      <w:r w:rsidR="00B46B9F">
        <w:rPr>
          <w:rFonts w:ascii="Cambria" w:hAnsi="Cambria" w:cs="Times New Roman"/>
          <w:bCs/>
          <w:iCs/>
        </w:rPr>
        <w:t>4</w:t>
      </w:r>
      <w:r w:rsidR="008B55F7">
        <w:rPr>
          <w:rFonts w:ascii="Cambria" w:hAnsi="Cambria" w:cs="Times New Roman"/>
          <w:bCs/>
          <w:iCs/>
        </w:rPr>
        <w:t xml:space="preserve"> de agosto</w:t>
      </w:r>
      <w:r w:rsidRPr="000D19BB">
        <w:rPr>
          <w:rFonts w:ascii="Cambria" w:hAnsi="Cambria" w:cs="Times New Roman"/>
          <w:bCs/>
          <w:iCs/>
        </w:rPr>
        <w:t xml:space="preserve"> de 202</w:t>
      </w:r>
      <w:r>
        <w:rPr>
          <w:rFonts w:ascii="Cambria" w:hAnsi="Cambria" w:cs="Times New Roman"/>
          <w:bCs/>
          <w:iCs/>
        </w:rPr>
        <w:t>6</w:t>
      </w:r>
      <w:r w:rsidRPr="000D19BB">
        <w:rPr>
          <w:rFonts w:ascii="Cambria" w:hAnsi="Cambria" w:cs="Times New Roman"/>
          <w:bCs/>
          <w:iCs/>
        </w:rPr>
        <w:t>.</w:t>
      </w:r>
    </w:p>
    <w:p w14:paraId="76C150F1" w14:textId="77777777" w:rsidR="00397072" w:rsidRPr="000D19BB" w:rsidRDefault="00397072" w:rsidP="00397072">
      <w:pPr>
        <w:pStyle w:val="Corpodetexto"/>
        <w:spacing w:before="240"/>
        <w:jc w:val="both"/>
        <w:rPr>
          <w:rFonts w:ascii="Cambria" w:hAnsi="Cambria"/>
          <w:b/>
          <w:i/>
        </w:rPr>
      </w:pPr>
    </w:p>
    <w:p w14:paraId="714B2BE1" w14:textId="77777777" w:rsidR="00397072" w:rsidRPr="000D19BB" w:rsidRDefault="00397072" w:rsidP="00397072">
      <w:pPr>
        <w:pStyle w:val="Corpodetexto"/>
        <w:spacing w:before="240"/>
        <w:jc w:val="both"/>
        <w:rPr>
          <w:rFonts w:ascii="Cambria" w:hAnsi="Cambria"/>
          <w:b/>
          <w:i/>
        </w:rPr>
      </w:pPr>
    </w:p>
    <w:p w14:paraId="6BDF3A2A" w14:textId="068F2362" w:rsidR="00397072" w:rsidRDefault="00397072" w:rsidP="00397072">
      <w:pPr>
        <w:ind w:left="1843" w:right="1936" w:hanging="142"/>
        <w:jc w:val="center"/>
        <w:rPr>
          <w:rFonts w:ascii="Cambria" w:hAnsi="Cambria" w:cs="Times New Roman"/>
          <w:b/>
          <w:i/>
          <w:iCs/>
        </w:rPr>
      </w:pPr>
    </w:p>
    <w:p w14:paraId="3C4D0A7E" w14:textId="77777777" w:rsidR="00B46B9F" w:rsidRPr="000D19BB" w:rsidRDefault="00B46B9F" w:rsidP="00397072">
      <w:pPr>
        <w:ind w:left="1843" w:right="1936" w:hanging="142"/>
        <w:jc w:val="center"/>
        <w:rPr>
          <w:rFonts w:ascii="Cambria" w:hAnsi="Cambria" w:cs="Times New Roman"/>
          <w:b/>
          <w:i/>
          <w:iCs/>
        </w:rPr>
      </w:pPr>
    </w:p>
    <w:p w14:paraId="6DC75EF5" w14:textId="77777777" w:rsidR="00397072" w:rsidRPr="000D19BB" w:rsidRDefault="00397072" w:rsidP="00397072">
      <w:pPr>
        <w:ind w:left="1843" w:right="1936" w:hanging="142"/>
        <w:jc w:val="center"/>
        <w:rPr>
          <w:rFonts w:ascii="Cambria" w:hAnsi="Cambria" w:cs="Times New Roman"/>
          <w:b/>
          <w:i/>
          <w:iCs/>
        </w:rPr>
      </w:pPr>
      <w:r w:rsidRPr="000D19BB">
        <w:rPr>
          <w:rFonts w:ascii="Cambria" w:hAnsi="Cambria" w:cs="Times New Roman"/>
          <w:b/>
          <w:i/>
          <w:iCs/>
        </w:rPr>
        <w:t>José Fernandes de Oliveira Neto</w:t>
      </w:r>
    </w:p>
    <w:p w14:paraId="1492C708" w14:textId="77777777" w:rsidR="00397072" w:rsidRPr="000D19BB" w:rsidRDefault="00397072" w:rsidP="00397072">
      <w:pPr>
        <w:ind w:left="1843" w:right="1936" w:hanging="142"/>
        <w:jc w:val="center"/>
        <w:rPr>
          <w:rFonts w:ascii="Cambria" w:hAnsi="Cambria" w:cs="Times New Roman"/>
          <w:bCs/>
          <w:i/>
          <w:iCs/>
        </w:rPr>
      </w:pPr>
      <w:r w:rsidRPr="000D19BB">
        <w:rPr>
          <w:rFonts w:ascii="Cambria" w:hAnsi="Cambria" w:cs="Times New Roman"/>
          <w:bCs/>
          <w:i/>
          <w:iCs/>
        </w:rPr>
        <w:t>Pregoeiro Municipal</w:t>
      </w:r>
    </w:p>
    <w:p w14:paraId="1F587950" w14:textId="77777777" w:rsidR="00A13685" w:rsidRPr="00A13685" w:rsidRDefault="00A13685" w:rsidP="00A13685">
      <w:pPr>
        <w:spacing w:line="360" w:lineRule="auto"/>
        <w:jc w:val="both"/>
        <w:rPr>
          <w:rFonts w:asciiTheme="minorHAnsi" w:hAnsiTheme="minorHAnsi"/>
          <w:b/>
          <w:bCs/>
          <w:sz w:val="32"/>
          <w:szCs w:val="32"/>
          <w:u w:val="single"/>
        </w:rPr>
      </w:pPr>
    </w:p>
    <w:p w14:paraId="666E2025" w14:textId="77777777" w:rsidR="00A13685" w:rsidRDefault="00A13685" w:rsidP="00A13685">
      <w:pPr>
        <w:spacing w:line="360" w:lineRule="auto"/>
        <w:jc w:val="center"/>
        <w:rPr>
          <w:rFonts w:ascii="Cambria" w:hAnsi="Cambria"/>
          <w:b/>
          <w:bCs/>
          <w:sz w:val="32"/>
          <w:szCs w:val="32"/>
          <w:u w:val="single"/>
        </w:rPr>
      </w:pPr>
    </w:p>
    <w:p w14:paraId="00000475" w14:textId="77777777" w:rsidR="00310938" w:rsidRPr="00A13685" w:rsidRDefault="00310938" w:rsidP="00A13685"/>
    <w:sectPr w:rsidR="00310938" w:rsidRPr="00A13685" w:rsidSect="00A13685">
      <w:headerReference w:type="default" r:id="rId9"/>
      <w:footerReference w:type="default" r:id="rId10"/>
      <w:pgSz w:w="11906" w:h="16838"/>
      <w:pgMar w:top="1701" w:right="1134" w:bottom="1418" w:left="1701" w:header="0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F45B" w14:textId="77777777" w:rsidR="00A5036C" w:rsidRDefault="00A5036C">
      <w:r>
        <w:separator/>
      </w:r>
    </w:p>
  </w:endnote>
  <w:endnote w:type="continuationSeparator" w:id="0">
    <w:p w14:paraId="4265E0E5" w14:textId="77777777" w:rsidR="00A5036C" w:rsidRDefault="00A5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;Malgun">
    <w:altName w:val="Cambria"/>
    <w:panose1 w:val="00000000000000000000"/>
    <w:charset w:val="00"/>
    <w:family w:val="roman"/>
    <w:notTrueType/>
    <w:pitch w:val="default"/>
  </w:font>
  <w:font w:name="MS Mincho;ＭＳ 明朝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;ＭＳ ゴシック">
    <w:altName w:val="Yu Gothic"/>
    <w:panose1 w:val="00000000000000000000"/>
    <w:charset w:val="8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1;Times New Roman">
    <w:altName w:val="Cambria"/>
    <w:panose1 w:val="00000000000000000000"/>
    <w:charset w:val="00"/>
    <w:family w:val="roman"/>
    <w:notTrueType/>
    <w:pitch w:val="default"/>
  </w:font>
  <w:font w:name="3;Times New 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;Times New Roman">
    <w:altName w:val="Cambria"/>
    <w:panose1 w:val="00000000000000000000"/>
    <w:charset w:val="00"/>
    <w:family w:val="roman"/>
    <w:notTrueType/>
    <w:pitch w:val="default"/>
  </w:font>
  <w:font w:name="Liberation Serif;Arial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G Mincho Light J;Yu Gothic">
    <w:panose1 w:val="00000000000000000000"/>
    <w:charset w:val="00"/>
    <w:family w:val="roman"/>
    <w:notTrueType/>
    <w:pitch w:val="default"/>
  </w:font>
  <w:font w:name="Arial MT;Arial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2ED0B" w14:textId="18A7B8D0" w:rsidR="00923E4B" w:rsidRDefault="00923E4B">
    <w:pPr>
      <w:pStyle w:val="Rodap"/>
    </w:pP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7569CA24" wp14:editId="767CCB53">
          <wp:simplePos x="0" y="0"/>
          <wp:positionH relativeFrom="page">
            <wp:posOffset>540385</wp:posOffset>
          </wp:positionH>
          <wp:positionV relativeFrom="page">
            <wp:posOffset>9883140</wp:posOffset>
          </wp:positionV>
          <wp:extent cx="6280785" cy="45083"/>
          <wp:effectExtent l="0" t="0" r="0" b="0"/>
          <wp:wrapNone/>
          <wp:docPr id="1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0785" cy="45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748001" w14:textId="49598030" w:rsidR="00923E4B" w:rsidRPr="00AA0D7C" w:rsidRDefault="00923E4B" w:rsidP="00AA0D7C">
    <w:pPr>
      <w:spacing w:line="276" w:lineRule="auto"/>
      <w:ind w:left="35" w:right="35"/>
      <w:jc w:val="center"/>
      <w:rPr>
        <w:rFonts w:ascii="Georgia" w:hAnsi="Georgia"/>
        <w:b/>
        <w:sz w:val="16"/>
      </w:rPr>
    </w:pPr>
    <w:r>
      <w:rPr>
        <w:rFonts w:ascii="Georgia" w:hAnsi="Georgia"/>
        <w:b/>
        <w:sz w:val="16"/>
      </w:rPr>
      <w:t>Praça Prefeito Manoel Paulino dos Santos Filho, 228, Centro, Jardim do Seridó/RN- CEP: 59.343-000</w:t>
    </w:r>
  </w:p>
  <w:p w14:paraId="385F7F4E" w14:textId="2D33A834" w:rsidR="00923E4B" w:rsidRDefault="00923E4B" w:rsidP="00AA0D7C">
    <w:pPr>
      <w:spacing w:line="276" w:lineRule="auto"/>
      <w:ind w:left="35"/>
      <w:jc w:val="center"/>
      <w:rPr>
        <w:sz w:val="16"/>
      </w:rPr>
    </w:pPr>
    <w:r w:rsidRPr="00AA0D7C">
      <w:rPr>
        <w:rFonts w:ascii="Georgia" w:hAnsi="Georgia"/>
        <w:b/>
        <w:color w:val="000099"/>
        <w:sz w:val="16"/>
        <w:u w:val="single" w:color="DCA00D"/>
      </w:rPr>
      <w:t>E-mail</w:t>
    </w:r>
    <w:r w:rsidRPr="00AA0D7C">
      <w:rPr>
        <w:rFonts w:ascii="Georgia" w:hAnsi="Georgia"/>
        <w:b/>
        <w:sz w:val="16"/>
        <w:u w:val="single" w:color="DCA00D"/>
      </w:rPr>
      <w:t>:</w:t>
    </w:r>
    <w:r w:rsidRPr="00AA0D7C">
      <w:rPr>
        <w:rFonts w:ascii="Georgia" w:hAnsi="Georgia"/>
        <w:b/>
        <w:spacing w:val="29"/>
        <w:sz w:val="16"/>
        <w:u w:val="single" w:color="DCA00D"/>
      </w:rPr>
      <w:t xml:space="preserve"> </w:t>
    </w:r>
    <w:hyperlink r:id="rId2" w:history="1">
      <w:r w:rsidRPr="00B016BA">
        <w:rPr>
          <w:rStyle w:val="Hyperlink"/>
          <w:rFonts w:ascii="Georgia" w:hAnsi="Georgia"/>
          <w:spacing w:val="-2"/>
          <w:sz w:val="16"/>
        </w:rPr>
        <w:t>cplmjs2021@gmail.com</w:t>
      </w:r>
    </w:hyperlink>
  </w:p>
  <w:p w14:paraId="6E2444DA" w14:textId="6E484527" w:rsidR="00923E4B" w:rsidRDefault="00923E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E078" w14:textId="77777777" w:rsidR="00A5036C" w:rsidRDefault="00A5036C">
      <w:r>
        <w:separator/>
      </w:r>
    </w:p>
  </w:footnote>
  <w:footnote w:type="continuationSeparator" w:id="0">
    <w:p w14:paraId="2F36D435" w14:textId="77777777" w:rsidR="00A5036C" w:rsidRDefault="00A50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D664" w14:textId="77777777" w:rsidR="00923E4B" w:rsidRDefault="00923E4B" w:rsidP="00517971">
    <w:pPr>
      <w:pBdr>
        <w:top w:val="nil"/>
        <w:left w:val="nil"/>
        <w:bottom w:val="nil"/>
        <w:right w:val="nil"/>
        <w:between w:val="nil"/>
      </w:pBdr>
      <w:spacing w:after="280" w:line="14" w:lineRule="auto"/>
      <w:rPr>
        <w:noProof/>
      </w:rPr>
    </w:pPr>
  </w:p>
  <w:p w14:paraId="7398BD79" w14:textId="77777777" w:rsidR="00923E4B" w:rsidRDefault="00923E4B" w:rsidP="00517971">
    <w:pPr>
      <w:pBdr>
        <w:top w:val="nil"/>
        <w:left w:val="nil"/>
        <w:bottom w:val="nil"/>
        <w:right w:val="nil"/>
        <w:between w:val="nil"/>
      </w:pBdr>
      <w:spacing w:after="280" w:line="14" w:lineRule="auto"/>
      <w:rPr>
        <w:noProof/>
      </w:rPr>
    </w:pPr>
  </w:p>
  <w:p w14:paraId="63BE5031" w14:textId="5D941827" w:rsidR="00923E4B" w:rsidRDefault="00923E4B" w:rsidP="001069FE">
    <w:pPr>
      <w:pBdr>
        <w:top w:val="nil"/>
        <w:left w:val="nil"/>
        <w:bottom w:val="nil"/>
        <w:right w:val="nil"/>
        <w:between w:val="nil"/>
      </w:pBdr>
      <w:spacing w:after="280" w:line="14" w:lineRule="auto"/>
      <w:ind w:left="-851" w:right="-849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7309330D" wp14:editId="237E7951">
          <wp:extent cx="6784986" cy="1127293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m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4986" cy="1127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167"/>
    <w:multiLevelType w:val="hybridMultilevel"/>
    <w:tmpl w:val="64E86F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F2633"/>
    <w:multiLevelType w:val="hybridMultilevel"/>
    <w:tmpl w:val="4E30D79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375DC"/>
    <w:multiLevelType w:val="hybridMultilevel"/>
    <w:tmpl w:val="82AC6F8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E85800"/>
    <w:multiLevelType w:val="hybridMultilevel"/>
    <w:tmpl w:val="64CA08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757CBD"/>
    <w:multiLevelType w:val="multilevel"/>
    <w:tmpl w:val="34B0ACDC"/>
    <w:styleLink w:val="Estilo2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5" w15:restartNumberingAfterBreak="0">
    <w:nsid w:val="13357DED"/>
    <w:multiLevelType w:val="multilevel"/>
    <w:tmpl w:val="630887EE"/>
    <w:styleLink w:val="Estilo4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717084"/>
    <w:multiLevelType w:val="multilevel"/>
    <w:tmpl w:val="9EF25058"/>
    <w:styleLink w:val="Estilo51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Cambria" w:eastAsia="Cambria" w:hAnsi="Cambria" w:cs="Cambria"/>
        <w:b/>
        <w:color w:val="000000"/>
      </w:rPr>
    </w:lvl>
    <w:lvl w:ilvl="1">
      <w:start w:val="1"/>
      <w:numFmt w:val="decimal"/>
      <w:lvlText w:val="%1.%2."/>
      <w:lvlJc w:val="left"/>
      <w:pPr>
        <w:ind w:left="1283" w:hanging="431"/>
      </w:pPr>
      <w:rPr>
        <w:rFonts w:ascii="Times New Roman" w:eastAsia="Cambria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506E1E"/>
    <w:multiLevelType w:val="hybridMultilevel"/>
    <w:tmpl w:val="7F94DC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A504E3"/>
    <w:multiLevelType w:val="hybridMultilevel"/>
    <w:tmpl w:val="496C4B5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1512C"/>
    <w:multiLevelType w:val="hybridMultilevel"/>
    <w:tmpl w:val="87880C5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2D47C2"/>
    <w:multiLevelType w:val="multilevel"/>
    <w:tmpl w:val="2228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75746"/>
    <w:multiLevelType w:val="hybridMultilevel"/>
    <w:tmpl w:val="D4FE9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3B738D"/>
    <w:multiLevelType w:val="multilevel"/>
    <w:tmpl w:val="5B70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3314D4"/>
    <w:multiLevelType w:val="hybridMultilevel"/>
    <w:tmpl w:val="63AC14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33FE7"/>
    <w:multiLevelType w:val="hybridMultilevel"/>
    <w:tmpl w:val="EDD4A792"/>
    <w:lvl w:ilvl="0" w:tplc="1FA438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37AF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6A0984">
      <w:start w:val="1"/>
      <w:numFmt w:val="bullet"/>
      <w:pStyle w:val="Nivel3-erro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E0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89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C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6F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8F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A3A32"/>
    <w:multiLevelType w:val="multilevel"/>
    <w:tmpl w:val="1908C630"/>
    <w:lvl w:ilvl="0">
      <w:start w:val="1"/>
      <w:numFmt w:val="decimal"/>
      <w:pStyle w:val="TITULOTR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IVEL2TR"/>
      <w:lvlText w:val="%1.%2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strike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426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1FC1A33"/>
    <w:multiLevelType w:val="hybridMultilevel"/>
    <w:tmpl w:val="8E6AED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8C0FF6"/>
    <w:multiLevelType w:val="multilevel"/>
    <w:tmpl w:val="078C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D15CCF"/>
    <w:multiLevelType w:val="multilevel"/>
    <w:tmpl w:val="63C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EE0623"/>
    <w:multiLevelType w:val="multilevel"/>
    <w:tmpl w:val="375C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16E24A1"/>
    <w:multiLevelType w:val="multilevel"/>
    <w:tmpl w:val="C9CC3BE0"/>
    <w:lvl w:ilvl="0">
      <w:start w:val="12"/>
      <w:numFmt w:val="decimal"/>
      <w:pStyle w:val="Ttulo1"/>
      <w:lvlText w:val="%1."/>
      <w:lvlJc w:val="left"/>
      <w:pPr>
        <w:ind w:left="435" w:hanging="435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ind w:left="435" w:hanging="43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pStyle w:val="Ttulo3"/>
      <w:lvlText w:val="%1.%2.%3."/>
      <w:lvlJc w:val="left"/>
      <w:pPr>
        <w:ind w:left="1997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pStyle w:val="Ttulo4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pStyle w:val="Ttulo5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pStyle w:val="Ttulo6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pStyle w:val="Ttulo7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pStyle w:val="Ttulo8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pStyle w:val="Ttulo9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24" w15:restartNumberingAfterBreak="0">
    <w:nsid w:val="59A25208"/>
    <w:multiLevelType w:val="multilevel"/>
    <w:tmpl w:val="78167FE0"/>
    <w:styleLink w:val="Estilo11"/>
    <w:lvl w:ilvl="0">
      <w:start w:val="1"/>
      <w:numFmt w:val="decimal"/>
      <w:pStyle w:val="Commarcadores5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8242F7"/>
    <w:multiLevelType w:val="multilevel"/>
    <w:tmpl w:val="822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01203E"/>
    <w:multiLevelType w:val="multilevel"/>
    <w:tmpl w:val="5DFC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4B3ED3"/>
    <w:multiLevelType w:val="hybridMultilevel"/>
    <w:tmpl w:val="D43EDC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BA01EA6"/>
    <w:multiLevelType w:val="multilevel"/>
    <w:tmpl w:val="F9F8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43B2C"/>
    <w:multiLevelType w:val="multilevel"/>
    <w:tmpl w:val="0CDA6D88"/>
    <w:styleLink w:val="Estilo31"/>
    <w:lvl w:ilvl="0">
      <w:start w:val="1"/>
      <w:numFmt w:val="decimal"/>
      <w:pStyle w:val="Nivel010"/>
      <w:lvlText w:val="%1."/>
      <w:lvlJc w:val="left"/>
      <w:pPr>
        <w:ind w:left="0" w:firstLine="0"/>
      </w:pPr>
      <w:rPr>
        <w:rFonts w:ascii="Cambria" w:eastAsia="Cambria" w:hAnsi="Cambria" w:cs="Cambria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Cambria" w:eastAsia="Cambria" w:hAnsi="Cambria" w:cs="Cambria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2" w15:restartNumberingAfterBreak="0">
    <w:nsid w:val="76F61134"/>
    <w:multiLevelType w:val="multilevel"/>
    <w:tmpl w:val="3E94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312687"/>
    <w:multiLevelType w:val="multilevel"/>
    <w:tmpl w:val="B208558A"/>
    <w:styleLink w:val="Estilo61"/>
    <w:lvl w:ilvl="0">
      <w:start w:val="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7950C1"/>
    <w:multiLevelType w:val="multilevel"/>
    <w:tmpl w:val="A44A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F803718"/>
    <w:multiLevelType w:val="multilevel"/>
    <w:tmpl w:val="77E05B94"/>
    <w:lvl w:ilvl="0">
      <w:start w:val="1"/>
      <w:numFmt w:val="decimal"/>
      <w:pStyle w:val="TtuloM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3"/>
  </w:num>
  <w:num w:numId="2">
    <w:abstractNumId w:val="24"/>
    <w:lvlOverride w:ilvl="0">
      <w:lvl w:ilvl="0">
        <w:start w:val="1"/>
        <w:numFmt w:val="decimal"/>
        <w:pStyle w:val="Commarcadores5"/>
        <w:lvlText w:val="%1."/>
        <w:lvlJc w:val="left"/>
        <w:pPr>
          <w:ind w:left="360" w:hanging="360"/>
        </w:pPr>
        <w:rPr>
          <w:b/>
        </w:rPr>
      </w:lvl>
    </w:lvlOverride>
  </w:num>
  <w:num w:numId="3">
    <w:abstractNumId w:val="4"/>
  </w:num>
  <w:num w:numId="4">
    <w:abstractNumId w:val="30"/>
    <w:lvlOverride w:ilvl="0">
      <w:lvl w:ilvl="0">
        <w:start w:val="1"/>
        <w:numFmt w:val="decimal"/>
        <w:pStyle w:val="Nivel010"/>
        <w:lvlText w:val="%1."/>
        <w:lvlJc w:val="left"/>
        <w:pPr>
          <w:ind w:left="0" w:firstLine="0"/>
        </w:pPr>
        <w:rPr>
          <w:rFonts w:ascii="Times New Roman" w:eastAsia="Cambria" w:hAnsi="Times New Roman" w:cs="Times New Roman" w:hint="default"/>
          <w:b/>
          <w:i w:val="0"/>
          <w:color w:val="00000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2" w:firstLine="0"/>
        </w:pPr>
        <w:rPr>
          <w:rFonts w:ascii="Times New Roman" w:eastAsia="Cambria" w:hAnsi="Times New Roman" w:cs="Times New Roman" w:hint="default"/>
          <w:b/>
          <w:i w:val="0"/>
          <w:color w:val="000000"/>
        </w:rPr>
      </w:lvl>
    </w:lvlOverride>
  </w:num>
  <w:num w:numId="5">
    <w:abstractNumId w:val="5"/>
  </w:num>
  <w:num w:numId="6">
    <w:abstractNumId w:val="6"/>
  </w:num>
  <w:num w:numId="7">
    <w:abstractNumId w:val="33"/>
  </w:num>
  <w:num w:numId="8">
    <w:abstractNumId w:val="16"/>
  </w:num>
  <w:num w:numId="9">
    <w:abstractNumId w:val="31"/>
  </w:num>
  <w:num w:numId="10">
    <w:abstractNumId w:val="35"/>
  </w:num>
  <w:num w:numId="11">
    <w:abstractNumId w:val="15"/>
  </w:num>
  <w:num w:numId="12">
    <w:abstractNumId w:val="12"/>
  </w:num>
  <w:num w:numId="13">
    <w:abstractNumId w:val="22"/>
  </w:num>
  <w:num w:numId="14">
    <w:abstractNumId w:val="28"/>
  </w:num>
  <w:num w:numId="15">
    <w:abstractNumId w:val="30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7"/>
  </w:num>
  <w:num w:numId="19">
    <w:abstractNumId w:val="11"/>
  </w:num>
  <w:num w:numId="20">
    <w:abstractNumId w:val="20"/>
  </w:num>
  <w:num w:numId="21">
    <w:abstractNumId w:val="1"/>
  </w:num>
  <w:num w:numId="22">
    <w:abstractNumId w:val="13"/>
  </w:num>
  <w:num w:numId="23">
    <w:abstractNumId w:val="8"/>
  </w:num>
  <w:num w:numId="24">
    <w:abstractNumId w:val="10"/>
  </w:num>
  <w:num w:numId="25">
    <w:abstractNumId w:val="34"/>
  </w:num>
  <w:num w:numId="26">
    <w:abstractNumId w:val="7"/>
  </w:num>
  <w:num w:numId="27">
    <w:abstractNumId w:val="18"/>
  </w:num>
  <w:num w:numId="28">
    <w:abstractNumId w:val="19"/>
  </w:num>
  <w:num w:numId="29">
    <w:abstractNumId w:val="3"/>
  </w:num>
  <w:num w:numId="30">
    <w:abstractNumId w:val="26"/>
  </w:num>
  <w:num w:numId="31">
    <w:abstractNumId w:val="21"/>
  </w:num>
  <w:num w:numId="32">
    <w:abstractNumId w:val="32"/>
  </w:num>
  <w:num w:numId="33">
    <w:abstractNumId w:val="0"/>
  </w:num>
  <w:num w:numId="34">
    <w:abstractNumId w:val="14"/>
  </w:num>
  <w:num w:numId="35">
    <w:abstractNumId w:val="27"/>
  </w:num>
  <w:num w:numId="36">
    <w:abstractNumId w:val="25"/>
  </w:num>
  <w:num w:numId="37">
    <w:abstractNumId w:val="9"/>
  </w:num>
  <w:num w:numId="38">
    <w:abstractNumId w:val="29"/>
  </w:num>
  <w:num w:numId="3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38"/>
    <w:rsid w:val="00000221"/>
    <w:rsid w:val="00003012"/>
    <w:rsid w:val="000112A7"/>
    <w:rsid w:val="000313A5"/>
    <w:rsid w:val="000332C8"/>
    <w:rsid w:val="00034E4D"/>
    <w:rsid w:val="00046F2B"/>
    <w:rsid w:val="0004775E"/>
    <w:rsid w:val="000550AA"/>
    <w:rsid w:val="000579B6"/>
    <w:rsid w:val="000606EB"/>
    <w:rsid w:val="0006098B"/>
    <w:rsid w:val="000621E8"/>
    <w:rsid w:val="00063D82"/>
    <w:rsid w:val="00067414"/>
    <w:rsid w:val="00072DAE"/>
    <w:rsid w:val="00077D89"/>
    <w:rsid w:val="000809E3"/>
    <w:rsid w:val="00081D9F"/>
    <w:rsid w:val="0008422B"/>
    <w:rsid w:val="00090ACC"/>
    <w:rsid w:val="000968B4"/>
    <w:rsid w:val="000C5F63"/>
    <w:rsid w:val="000D066B"/>
    <w:rsid w:val="000E4D64"/>
    <w:rsid w:val="000E61B3"/>
    <w:rsid w:val="000F2AA6"/>
    <w:rsid w:val="000F561B"/>
    <w:rsid w:val="000F6CC8"/>
    <w:rsid w:val="000F7F50"/>
    <w:rsid w:val="00101778"/>
    <w:rsid w:val="001028AA"/>
    <w:rsid w:val="001069FE"/>
    <w:rsid w:val="00106C3A"/>
    <w:rsid w:val="001159B2"/>
    <w:rsid w:val="00117031"/>
    <w:rsid w:val="00120538"/>
    <w:rsid w:val="0012152A"/>
    <w:rsid w:val="00122395"/>
    <w:rsid w:val="00123E1E"/>
    <w:rsid w:val="00130DCA"/>
    <w:rsid w:val="00146184"/>
    <w:rsid w:val="00153A12"/>
    <w:rsid w:val="00157CC3"/>
    <w:rsid w:val="00160977"/>
    <w:rsid w:val="00161DA5"/>
    <w:rsid w:val="001751F9"/>
    <w:rsid w:val="001801AC"/>
    <w:rsid w:val="0018064E"/>
    <w:rsid w:val="00182774"/>
    <w:rsid w:val="0019277E"/>
    <w:rsid w:val="00193EC2"/>
    <w:rsid w:val="00194D4F"/>
    <w:rsid w:val="00195C5B"/>
    <w:rsid w:val="001A4B9B"/>
    <w:rsid w:val="001B3D6E"/>
    <w:rsid w:val="001C0274"/>
    <w:rsid w:val="001D5829"/>
    <w:rsid w:val="001D65A4"/>
    <w:rsid w:val="001E0B96"/>
    <w:rsid w:val="001E1F42"/>
    <w:rsid w:val="001E6470"/>
    <w:rsid w:val="001F1E72"/>
    <w:rsid w:val="0020702C"/>
    <w:rsid w:val="00222F9F"/>
    <w:rsid w:val="00224E39"/>
    <w:rsid w:val="00226660"/>
    <w:rsid w:val="002379B8"/>
    <w:rsid w:val="002612B6"/>
    <w:rsid w:val="00263D20"/>
    <w:rsid w:val="00274782"/>
    <w:rsid w:val="00280EE4"/>
    <w:rsid w:val="00296DE1"/>
    <w:rsid w:val="002A4887"/>
    <w:rsid w:val="002A5950"/>
    <w:rsid w:val="002D2CDB"/>
    <w:rsid w:val="002D45B4"/>
    <w:rsid w:val="002E2500"/>
    <w:rsid w:val="002F116D"/>
    <w:rsid w:val="003004D7"/>
    <w:rsid w:val="00303A7C"/>
    <w:rsid w:val="00304902"/>
    <w:rsid w:val="0030510B"/>
    <w:rsid w:val="00310938"/>
    <w:rsid w:val="00325468"/>
    <w:rsid w:val="00325921"/>
    <w:rsid w:val="00336CBE"/>
    <w:rsid w:val="00350CA1"/>
    <w:rsid w:val="00354592"/>
    <w:rsid w:val="0036389F"/>
    <w:rsid w:val="0036726A"/>
    <w:rsid w:val="0037186D"/>
    <w:rsid w:val="003828C0"/>
    <w:rsid w:val="00391A33"/>
    <w:rsid w:val="00397072"/>
    <w:rsid w:val="003A2507"/>
    <w:rsid w:val="003A40D2"/>
    <w:rsid w:val="003A44D5"/>
    <w:rsid w:val="003A48A2"/>
    <w:rsid w:val="003B3443"/>
    <w:rsid w:val="003C22FB"/>
    <w:rsid w:val="003D43E8"/>
    <w:rsid w:val="003D522E"/>
    <w:rsid w:val="003E2360"/>
    <w:rsid w:val="003E529C"/>
    <w:rsid w:val="003F2A00"/>
    <w:rsid w:val="00401F0E"/>
    <w:rsid w:val="00404B03"/>
    <w:rsid w:val="004063F2"/>
    <w:rsid w:val="00406BAD"/>
    <w:rsid w:val="00413698"/>
    <w:rsid w:val="00414231"/>
    <w:rsid w:val="0042241B"/>
    <w:rsid w:val="0042284A"/>
    <w:rsid w:val="004263A3"/>
    <w:rsid w:val="00426D42"/>
    <w:rsid w:val="004279F2"/>
    <w:rsid w:val="00432C77"/>
    <w:rsid w:val="00435DC4"/>
    <w:rsid w:val="00450FF8"/>
    <w:rsid w:val="00451701"/>
    <w:rsid w:val="004523BF"/>
    <w:rsid w:val="00452E86"/>
    <w:rsid w:val="00467F34"/>
    <w:rsid w:val="0047336E"/>
    <w:rsid w:val="0047515F"/>
    <w:rsid w:val="004873D4"/>
    <w:rsid w:val="004918CF"/>
    <w:rsid w:val="00494429"/>
    <w:rsid w:val="004967BD"/>
    <w:rsid w:val="004A52D8"/>
    <w:rsid w:val="004B0FA3"/>
    <w:rsid w:val="004B3552"/>
    <w:rsid w:val="004B3864"/>
    <w:rsid w:val="004C03A7"/>
    <w:rsid w:val="004D1BB2"/>
    <w:rsid w:val="004D2B6D"/>
    <w:rsid w:val="004F0C7B"/>
    <w:rsid w:val="004F2654"/>
    <w:rsid w:val="0050113E"/>
    <w:rsid w:val="0050431D"/>
    <w:rsid w:val="00510B5B"/>
    <w:rsid w:val="0051585B"/>
    <w:rsid w:val="00517971"/>
    <w:rsid w:val="00531E41"/>
    <w:rsid w:val="00533EB6"/>
    <w:rsid w:val="005341E5"/>
    <w:rsid w:val="00542CA0"/>
    <w:rsid w:val="005546B6"/>
    <w:rsid w:val="00556673"/>
    <w:rsid w:val="005609BE"/>
    <w:rsid w:val="0056661C"/>
    <w:rsid w:val="0057172E"/>
    <w:rsid w:val="005717E9"/>
    <w:rsid w:val="005723BB"/>
    <w:rsid w:val="00572F18"/>
    <w:rsid w:val="00582CF3"/>
    <w:rsid w:val="00583758"/>
    <w:rsid w:val="005958C3"/>
    <w:rsid w:val="00595B6C"/>
    <w:rsid w:val="005A33B9"/>
    <w:rsid w:val="005B340A"/>
    <w:rsid w:val="005B6397"/>
    <w:rsid w:val="005C56DA"/>
    <w:rsid w:val="005C5CA2"/>
    <w:rsid w:val="005C72F6"/>
    <w:rsid w:val="005E0348"/>
    <w:rsid w:val="005E2BCA"/>
    <w:rsid w:val="005F0E21"/>
    <w:rsid w:val="005F6233"/>
    <w:rsid w:val="0060199E"/>
    <w:rsid w:val="00615649"/>
    <w:rsid w:val="00615D43"/>
    <w:rsid w:val="00616FA2"/>
    <w:rsid w:val="00617F7B"/>
    <w:rsid w:val="00620A90"/>
    <w:rsid w:val="006225ED"/>
    <w:rsid w:val="00634257"/>
    <w:rsid w:val="00640FFF"/>
    <w:rsid w:val="00642D81"/>
    <w:rsid w:val="00647369"/>
    <w:rsid w:val="00650C3E"/>
    <w:rsid w:val="006512BB"/>
    <w:rsid w:val="00651579"/>
    <w:rsid w:val="00654091"/>
    <w:rsid w:val="00663C6F"/>
    <w:rsid w:val="00665BEC"/>
    <w:rsid w:val="00675D9D"/>
    <w:rsid w:val="006766A2"/>
    <w:rsid w:val="00681027"/>
    <w:rsid w:val="00681545"/>
    <w:rsid w:val="006A30D8"/>
    <w:rsid w:val="006A4902"/>
    <w:rsid w:val="006B5B9C"/>
    <w:rsid w:val="006C2E24"/>
    <w:rsid w:val="006C42B7"/>
    <w:rsid w:val="006C6DA5"/>
    <w:rsid w:val="006D0031"/>
    <w:rsid w:val="006D0431"/>
    <w:rsid w:val="006E006A"/>
    <w:rsid w:val="006E377A"/>
    <w:rsid w:val="006E4870"/>
    <w:rsid w:val="006E50A1"/>
    <w:rsid w:val="006E53B2"/>
    <w:rsid w:val="006F61AE"/>
    <w:rsid w:val="00702AD4"/>
    <w:rsid w:val="00705BEF"/>
    <w:rsid w:val="007076A4"/>
    <w:rsid w:val="00714181"/>
    <w:rsid w:val="00717CE0"/>
    <w:rsid w:val="0072680B"/>
    <w:rsid w:val="007340FE"/>
    <w:rsid w:val="00736FF6"/>
    <w:rsid w:val="00743643"/>
    <w:rsid w:val="0075633A"/>
    <w:rsid w:val="00756EC2"/>
    <w:rsid w:val="00757846"/>
    <w:rsid w:val="00761292"/>
    <w:rsid w:val="007644E3"/>
    <w:rsid w:val="007653D9"/>
    <w:rsid w:val="00767A56"/>
    <w:rsid w:val="007744F5"/>
    <w:rsid w:val="00775512"/>
    <w:rsid w:val="00780B49"/>
    <w:rsid w:val="0078437C"/>
    <w:rsid w:val="007856A2"/>
    <w:rsid w:val="007876C2"/>
    <w:rsid w:val="007927D7"/>
    <w:rsid w:val="00795CB3"/>
    <w:rsid w:val="007A23DA"/>
    <w:rsid w:val="007A301D"/>
    <w:rsid w:val="007A3661"/>
    <w:rsid w:val="007A693C"/>
    <w:rsid w:val="007A7C0A"/>
    <w:rsid w:val="007B0274"/>
    <w:rsid w:val="007B510E"/>
    <w:rsid w:val="007C498E"/>
    <w:rsid w:val="007D079E"/>
    <w:rsid w:val="007F002C"/>
    <w:rsid w:val="00834330"/>
    <w:rsid w:val="00834686"/>
    <w:rsid w:val="00840E88"/>
    <w:rsid w:val="00845059"/>
    <w:rsid w:val="00861233"/>
    <w:rsid w:val="0086621E"/>
    <w:rsid w:val="00872554"/>
    <w:rsid w:val="00873BFB"/>
    <w:rsid w:val="00876570"/>
    <w:rsid w:val="0087792E"/>
    <w:rsid w:val="00877A24"/>
    <w:rsid w:val="00881D5E"/>
    <w:rsid w:val="00882392"/>
    <w:rsid w:val="00885448"/>
    <w:rsid w:val="00885BCB"/>
    <w:rsid w:val="0089262B"/>
    <w:rsid w:val="008A3F65"/>
    <w:rsid w:val="008A4188"/>
    <w:rsid w:val="008A6480"/>
    <w:rsid w:val="008B3D92"/>
    <w:rsid w:val="008B55F7"/>
    <w:rsid w:val="008B7037"/>
    <w:rsid w:val="008D2980"/>
    <w:rsid w:val="008E2242"/>
    <w:rsid w:val="0091068F"/>
    <w:rsid w:val="00915184"/>
    <w:rsid w:val="009172CE"/>
    <w:rsid w:val="00923E4B"/>
    <w:rsid w:val="00925648"/>
    <w:rsid w:val="00932A89"/>
    <w:rsid w:val="009439F2"/>
    <w:rsid w:val="00945FF1"/>
    <w:rsid w:val="00946BF7"/>
    <w:rsid w:val="00951E3E"/>
    <w:rsid w:val="0095513C"/>
    <w:rsid w:val="00956558"/>
    <w:rsid w:val="00960E46"/>
    <w:rsid w:val="009638F1"/>
    <w:rsid w:val="00964007"/>
    <w:rsid w:val="00980099"/>
    <w:rsid w:val="009813B2"/>
    <w:rsid w:val="00991595"/>
    <w:rsid w:val="00996E11"/>
    <w:rsid w:val="009B173D"/>
    <w:rsid w:val="009B6D98"/>
    <w:rsid w:val="009C0144"/>
    <w:rsid w:val="009C1AB1"/>
    <w:rsid w:val="009D262F"/>
    <w:rsid w:val="009D3697"/>
    <w:rsid w:val="009D7601"/>
    <w:rsid w:val="009D797A"/>
    <w:rsid w:val="009E5DB1"/>
    <w:rsid w:val="009E72EC"/>
    <w:rsid w:val="009F6BC0"/>
    <w:rsid w:val="00A13685"/>
    <w:rsid w:val="00A20EAC"/>
    <w:rsid w:val="00A321DE"/>
    <w:rsid w:val="00A3444E"/>
    <w:rsid w:val="00A34849"/>
    <w:rsid w:val="00A5036C"/>
    <w:rsid w:val="00A5326C"/>
    <w:rsid w:val="00A535E1"/>
    <w:rsid w:val="00A5509A"/>
    <w:rsid w:val="00A66253"/>
    <w:rsid w:val="00A7187E"/>
    <w:rsid w:val="00A74CAD"/>
    <w:rsid w:val="00A7751D"/>
    <w:rsid w:val="00A8515B"/>
    <w:rsid w:val="00A926B9"/>
    <w:rsid w:val="00A93567"/>
    <w:rsid w:val="00AA0D7C"/>
    <w:rsid w:val="00AA1AAF"/>
    <w:rsid w:val="00AA65E5"/>
    <w:rsid w:val="00AA6FFB"/>
    <w:rsid w:val="00AB5BD5"/>
    <w:rsid w:val="00AC29AA"/>
    <w:rsid w:val="00AE0B06"/>
    <w:rsid w:val="00AF093F"/>
    <w:rsid w:val="00AF5411"/>
    <w:rsid w:val="00AF65CD"/>
    <w:rsid w:val="00B02FF6"/>
    <w:rsid w:val="00B05AE3"/>
    <w:rsid w:val="00B228C2"/>
    <w:rsid w:val="00B23B21"/>
    <w:rsid w:val="00B27B07"/>
    <w:rsid w:val="00B31ADA"/>
    <w:rsid w:val="00B34DFB"/>
    <w:rsid w:val="00B4089F"/>
    <w:rsid w:val="00B42F37"/>
    <w:rsid w:val="00B46B9F"/>
    <w:rsid w:val="00B50A06"/>
    <w:rsid w:val="00B76D94"/>
    <w:rsid w:val="00B8399F"/>
    <w:rsid w:val="00B8453D"/>
    <w:rsid w:val="00B87E6E"/>
    <w:rsid w:val="00B90D8F"/>
    <w:rsid w:val="00B976DA"/>
    <w:rsid w:val="00BA4A66"/>
    <w:rsid w:val="00BB3EE9"/>
    <w:rsid w:val="00BB496A"/>
    <w:rsid w:val="00BC4978"/>
    <w:rsid w:val="00BC6F30"/>
    <w:rsid w:val="00BD1BCD"/>
    <w:rsid w:val="00BD3476"/>
    <w:rsid w:val="00BD48CB"/>
    <w:rsid w:val="00BD506F"/>
    <w:rsid w:val="00BD7537"/>
    <w:rsid w:val="00BD79D4"/>
    <w:rsid w:val="00BE5663"/>
    <w:rsid w:val="00BE7954"/>
    <w:rsid w:val="00BF06ED"/>
    <w:rsid w:val="00C04DB6"/>
    <w:rsid w:val="00C06660"/>
    <w:rsid w:val="00C25818"/>
    <w:rsid w:val="00C41C2B"/>
    <w:rsid w:val="00C50C02"/>
    <w:rsid w:val="00C528A6"/>
    <w:rsid w:val="00C542AB"/>
    <w:rsid w:val="00C63350"/>
    <w:rsid w:val="00C751AD"/>
    <w:rsid w:val="00CB696F"/>
    <w:rsid w:val="00CC4A93"/>
    <w:rsid w:val="00CC538D"/>
    <w:rsid w:val="00CD2380"/>
    <w:rsid w:val="00CD3B45"/>
    <w:rsid w:val="00CD3BA3"/>
    <w:rsid w:val="00CD728E"/>
    <w:rsid w:val="00CE3D7F"/>
    <w:rsid w:val="00CE4E57"/>
    <w:rsid w:val="00CE65E2"/>
    <w:rsid w:val="00D03FAE"/>
    <w:rsid w:val="00D044D6"/>
    <w:rsid w:val="00D05C4B"/>
    <w:rsid w:val="00D10AC9"/>
    <w:rsid w:val="00D2430E"/>
    <w:rsid w:val="00D324FC"/>
    <w:rsid w:val="00D52B7B"/>
    <w:rsid w:val="00D61348"/>
    <w:rsid w:val="00D72F3B"/>
    <w:rsid w:val="00D80D12"/>
    <w:rsid w:val="00D8577A"/>
    <w:rsid w:val="00D87228"/>
    <w:rsid w:val="00D9204D"/>
    <w:rsid w:val="00D93FF5"/>
    <w:rsid w:val="00D9544D"/>
    <w:rsid w:val="00DB029F"/>
    <w:rsid w:val="00DB358D"/>
    <w:rsid w:val="00DB407C"/>
    <w:rsid w:val="00DC15AF"/>
    <w:rsid w:val="00DC2642"/>
    <w:rsid w:val="00DC3470"/>
    <w:rsid w:val="00DC4A10"/>
    <w:rsid w:val="00DC536A"/>
    <w:rsid w:val="00DC7613"/>
    <w:rsid w:val="00DD66FE"/>
    <w:rsid w:val="00DE0231"/>
    <w:rsid w:val="00DE063C"/>
    <w:rsid w:val="00DF2D0D"/>
    <w:rsid w:val="00E0333D"/>
    <w:rsid w:val="00E13678"/>
    <w:rsid w:val="00E15CEF"/>
    <w:rsid w:val="00E2106F"/>
    <w:rsid w:val="00E2435C"/>
    <w:rsid w:val="00E275F5"/>
    <w:rsid w:val="00E33F21"/>
    <w:rsid w:val="00E35844"/>
    <w:rsid w:val="00E40B01"/>
    <w:rsid w:val="00E51CA7"/>
    <w:rsid w:val="00E54836"/>
    <w:rsid w:val="00E55733"/>
    <w:rsid w:val="00E618E1"/>
    <w:rsid w:val="00E62832"/>
    <w:rsid w:val="00E65E65"/>
    <w:rsid w:val="00E86917"/>
    <w:rsid w:val="00E90206"/>
    <w:rsid w:val="00E938F5"/>
    <w:rsid w:val="00EA07E6"/>
    <w:rsid w:val="00EA37F8"/>
    <w:rsid w:val="00EB0892"/>
    <w:rsid w:val="00EB2BA9"/>
    <w:rsid w:val="00EB303C"/>
    <w:rsid w:val="00EB4D7F"/>
    <w:rsid w:val="00EB4EBC"/>
    <w:rsid w:val="00EC2A22"/>
    <w:rsid w:val="00EC2E0B"/>
    <w:rsid w:val="00EC382E"/>
    <w:rsid w:val="00ED423D"/>
    <w:rsid w:val="00ED7085"/>
    <w:rsid w:val="00EE23D1"/>
    <w:rsid w:val="00EE585A"/>
    <w:rsid w:val="00EE7E7E"/>
    <w:rsid w:val="00EF065E"/>
    <w:rsid w:val="00F00847"/>
    <w:rsid w:val="00F11D01"/>
    <w:rsid w:val="00F12F2E"/>
    <w:rsid w:val="00F13D68"/>
    <w:rsid w:val="00F20166"/>
    <w:rsid w:val="00F220A9"/>
    <w:rsid w:val="00F26DD8"/>
    <w:rsid w:val="00F278DA"/>
    <w:rsid w:val="00F2799A"/>
    <w:rsid w:val="00F34A3D"/>
    <w:rsid w:val="00F35948"/>
    <w:rsid w:val="00F43A8C"/>
    <w:rsid w:val="00F51471"/>
    <w:rsid w:val="00F51C34"/>
    <w:rsid w:val="00F521FC"/>
    <w:rsid w:val="00F66F9E"/>
    <w:rsid w:val="00F67825"/>
    <w:rsid w:val="00F70AB0"/>
    <w:rsid w:val="00F73847"/>
    <w:rsid w:val="00F75D53"/>
    <w:rsid w:val="00F76087"/>
    <w:rsid w:val="00F76CFE"/>
    <w:rsid w:val="00F92A6C"/>
    <w:rsid w:val="00FA300D"/>
    <w:rsid w:val="00FA4B21"/>
    <w:rsid w:val="00FB34D9"/>
    <w:rsid w:val="00FB3755"/>
    <w:rsid w:val="00FB4FFD"/>
    <w:rsid w:val="00FC544C"/>
    <w:rsid w:val="00FD181D"/>
    <w:rsid w:val="00FE00D5"/>
    <w:rsid w:val="00FE0C36"/>
    <w:rsid w:val="00FE1AF8"/>
    <w:rsid w:val="00FE423B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64F536"/>
  <w15:docId w15:val="{9199C2EB-48C8-416B-A17E-00B024E1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37C"/>
    <w:rPr>
      <w:rFonts w:ascii="Ecofont_Spranq_eco_Sans;Malgun" w:eastAsia="MS Mincho;ＭＳ 明朝" w:hAnsi="Ecofont_Spranq_eco_Sans;Malgun" w:cs="Tahoma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480"/>
      <w:outlineLvl w:val="0"/>
    </w:pPr>
    <w:rPr>
      <w:rFonts w:ascii="Calibri" w:eastAsia="MS Gothic;ＭＳ ゴシック" w:hAnsi="Calibri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ind w:right="-1" w:firstLine="0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numPr>
        <w:ilvl w:val="2"/>
        <w:numId w:val="1"/>
      </w:numPr>
      <w:spacing w:before="40" w:line="256" w:lineRule="auto"/>
      <w:outlineLvl w:val="2"/>
    </w:pPr>
    <w:rPr>
      <w:rFonts w:ascii="Calibri" w:eastAsia="MS Gothic;ＭＳ ゴシック" w:hAnsi="Calibri" w:cs="Times New Roman"/>
      <w:color w:val="243F60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" w:eastAsia="MS Gothic;ＭＳ ゴシック" w:hAnsi="Calibri" w:cs="Times New Roman"/>
      <w:i/>
      <w:iCs/>
      <w:color w:val="365F91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outlineLvl w:val="4"/>
    </w:pPr>
    <w:rPr>
      <w:rFonts w:ascii="Century Schoolbook" w:eastAsia="Times New Roman" w:hAnsi="Century Schoolbook" w:cs="Times New Roman"/>
      <w:b/>
      <w:sz w:val="36"/>
      <w:szCs w:val="20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numPr>
        <w:ilvl w:val="5"/>
        <w:numId w:val="1"/>
      </w:numPr>
      <w:spacing w:before="40" w:line="256" w:lineRule="auto"/>
      <w:outlineLvl w:val="5"/>
    </w:pPr>
    <w:rPr>
      <w:rFonts w:ascii="Calibri" w:eastAsia="MS Gothic;ＭＳ ゴシック" w:hAnsi="Calibri" w:cs="Times New Roman"/>
      <w:color w:val="243F60"/>
      <w:sz w:val="22"/>
      <w:szCs w:val="22"/>
    </w:rPr>
  </w:style>
  <w:style w:type="paragraph" w:styleId="Ttulo7">
    <w:name w:val="heading 7"/>
    <w:basedOn w:val="Normal"/>
    <w:next w:val="Normal"/>
    <w:uiPriority w:val="9"/>
    <w:qFormat/>
    <w:pPr>
      <w:keepNext/>
      <w:numPr>
        <w:ilvl w:val="6"/>
        <w:numId w:val="1"/>
      </w:numPr>
      <w:ind w:left="-70" w:firstLine="0"/>
      <w:jc w:val="center"/>
      <w:outlineLvl w:val="6"/>
    </w:pPr>
    <w:rPr>
      <w:rFonts w:ascii="Times New Roman" w:eastAsia="Times New Roman" w:hAnsi="Times New Roman" w:cs="Times New Roman"/>
      <w:szCs w:val="20"/>
    </w:rPr>
  </w:style>
  <w:style w:type="paragraph" w:styleId="Ttulo8">
    <w:name w:val="heading 8"/>
    <w:basedOn w:val="Normal"/>
    <w:next w:val="Normal"/>
    <w:uiPriority w:val="9"/>
    <w:qFormat/>
    <w:pPr>
      <w:keepNext/>
      <w:numPr>
        <w:ilvl w:val="7"/>
        <w:numId w:val="1"/>
      </w:numPr>
      <w:ind w:right="-1" w:firstLine="0"/>
      <w:jc w:val="both"/>
      <w:outlineLvl w:val="7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tulo9">
    <w:name w:val="heading 9"/>
    <w:basedOn w:val="Normal"/>
    <w:next w:val="Normal"/>
    <w:uiPriority w:val="9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Arial Narrow" w:eastAsia="Times New Roman" w:hAnsi="Arial Narrow" w:cs="Times New Roman"/>
      <w:b/>
      <w:cap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alibri Light" w:hAnsi="Calibri Light" w:cs="Calibri Light"/>
      <w:b/>
      <w:sz w:val="20"/>
      <w:szCs w:val="20"/>
    </w:rPr>
  </w:style>
  <w:style w:type="character" w:customStyle="1" w:styleId="WW8Num3z1">
    <w:name w:val="WW8Num3z1"/>
    <w:qFormat/>
    <w:rPr>
      <w:rFonts w:ascii="Calibri Light" w:hAnsi="Calibri Light" w:cs="Calibri Light"/>
      <w:b/>
      <w:color w:val="000000"/>
      <w:sz w:val="20"/>
      <w:szCs w:val="20"/>
    </w:rPr>
  </w:style>
  <w:style w:type="character" w:customStyle="1" w:styleId="WW8Num3z4">
    <w:name w:val="WW8Num3z4"/>
    <w:qFormat/>
    <w:rPr>
      <w:rFonts w:ascii="Calibri" w:hAnsi="Calibri" w:cs="Cambria"/>
      <w:b/>
      <w:sz w:val="22"/>
    </w:rPr>
  </w:style>
  <w:style w:type="character" w:customStyle="1" w:styleId="WW8Num4z0">
    <w:name w:val="WW8Num4z0"/>
    <w:qFormat/>
    <w:rPr>
      <w:rFonts w:ascii="Cambria" w:hAnsi="Cambria" w:cs="Cambria"/>
      <w:b/>
      <w:color w:val="000000"/>
    </w:rPr>
  </w:style>
  <w:style w:type="character" w:customStyle="1" w:styleId="WW8Num4z1">
    <w:name w:val="WW8Num4z1"/>
    <w:qFormat/>
    <w:rPr>
      <w:rFonts w:ascii="Cambria" w:hAnsi="Cambria" w:cs="Cambria"/>
      <w:b/>
      <w:sz w:val="20"/>
      <w:szCs w:val="20"/>
    </w:rPr>
  </w:style>
  <w:style w:type="character" w:customStyle="1" w:styleId="WW8Num4z2">
    <w:name w:val="WW8Num4z2"/>
    <w:qFormat/>
    <w:rPr>
      <w:b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5z1">
    <w:name w:val="WW8Num5z1"/>
    <w:qFormat/>
    <w:rPr>
      <w:rFonts w:ascii="Times New Roman" w:hAnsi="Times New Roman" w:cs="Times New Roman"/>
      <w:b/>
    </w:rPr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  <w:rPr>
      <w:rFonts w:ascii="Times New Roman" w:hAnsi="Times New Roman" w:cs="Times New Roman"/>
      <w:b/>
      <w:bCs/>
      <w:i w:val="0"/>
      <w:iCs/>
      <w:strike w:val="0"/>
      <w:dstrike w:val="0"/>
      <w:color w:val="000000"/>
      <w:sz w:val="24"/>
      <w:szCs w:val="24"/>
      <w:u w:val="none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  <w:i w:val="0"/>
      <w:iCs/>
      <w:strike w:val="0"/>
      <w:dstrike w:val="0"/>
      <w:color w:val="000000"/>
      <w:sz w:val="24"/>
      <w:szCs w:val="24"/>
    </w:rPr>
  </w:style>
  <w:style w:type="character" w:customStyle="1" w:styleId="WW8Num6z4">
    <w:name w:val="WW8Num6z4"/>
    <w:qFormat/>
  </w:style>
  <w:style w:type="character" w:customStyle="1" w:styleId="WW8Num7z0">
    <w:name w:val="WW8Num7z0"/>
    <w:qFormat/>
    <w:rPr>
      <w:rFonts w:ascii="1;Times New Roman" w:hAnsi="1;Times New Roman" w:cs="1;Times New Roma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Arial" w:hAnsi="Times New Roman" w:cs="Times New Roman"/>
      <w:b/>
      <w:bCs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1z1">
    <w:name w:val="WW8Num11z1"/>
    <w:qFormat/>
    <w:rPr>
      <w:rFonts w:ascii="Times New Roman" w:eastAsia="Arial" w:hAnsi="Times New Roman" w:cs="Times New Roman"/>
      <w:b/>
      <w:bCs/>
      <w:i w:val="0"/>
      <w:iCs/>
      <w:sz w:val="24"/>
      <w:szCs w:val="24"/>
    </w:rPr>
  </w:style>
  <w:style w:type="character" w:customStyle="1" w:styleId="WW8Num12z0">
    <w:name w:val="WW8Num12z0"/>
    <w:qFormat/>
    <w:rPr>
      <w:rFonts w:ascii="3;Times New Roman" w:hAnsi="3;Times New Roman" w:cs="3;Times New Roman"/>
      <w:b w:val="0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rFonts w:ascii="Cambria" w:hAnsi="Cambria" w:cs="Cambria"/>
      <w:b/>
      <w:i w:val="0"/>
      <w:color w:val="000000"/>
    </w:rPr>
  </w:style>
  <w:style w:type="character" w:customStyle="1" w:styleId="WW8Num13z2">
    <w:name w:val="WW8Num13z2"/>
    <w:qFormat/>
    <w:rPr>
      <w:b/>
      <w:i w:val="0"/>
    </w:rPr>
  </w:style>
  <w:style w:type="character" w:customStyle="1" w:styleId="WW8Num13z5">
    <w:name w:val="WW8Num13z5"/>
    <w:qFormat/>
  </w:style>
  <w:style w:type="character" w:customStyle="1" w:styleId="WW8Num14z0">
    <w:name w:val="WW8Num14z0"/>
    <w:qFormat/>
    <w:rPr>
      <w:rFonts w:ascii="Symbol" w:eastAsia="Times New Roman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1;Times New Roman" w:hAnsi="1;Times New Roman" w:cs="1;Times New Roman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 w:val="0"/>
      <w:i w:val="0"/>
    </w:rPr>
  </w:style>
  <w:style w:type="character" w:customStyle="1" w:styleId="WW8Num19z2">
    <w:name w:val="WW8Num19z2"/>
    <w:qFormat/>
    <w:rPr>
      <w:b w:val="0"/>
    </w:rPr>
  </w:style>
  <w:style w:type="character" w:customStyle="1" w:styleId="TextodebaloChar">
    <w:name w:val="Texto de balão Char"/>
    <w:uiPriority w:val="99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uiPriority w:val="9"/>
    <w:qFormat/>
    <w:rPr>
      <w:b/>
      <w:color w:val="000000"/>
      <w:sz w:val="24"/>
    </w:rPr>
  </w:style>
  <w:style w:type="character" w:customStyle="1" w:styleId="normalchar1">
    <w:name w:val="normal__char1"/>
    <w:qFormat/>
    <w:rPr>
      <w:rFonts w:ascii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aliases w:val="TCU Char,Citação AGU Char,NotaExplicativa Char"/>
    <w:uiPriority w:val="29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NotaexplicativaChar">
    <w:name w:val="Nota explicativa Char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CabealhoChar">
    <w:name w:val="Cabeçalho Char"/>
    <w:aliases w:val=" Char Char,Char Char,hd Char,he Char,*Header Char,Cabeçalho superior Char,Cabeçalho superior Char Char Char Char Char,Cabeçalho superior Char Char Char Char1,Cabeçalho superior Char Char Char1,he Char Char Char Char"/>
    <w:uiPriority w:val="99"/>
    <w:qFormat/>
    <w:rPr>
      <w:rFonts w:ascii="Ecofont_Spranq_eco_Sans;Malgun" w:hAnsi="Ecofont_Spranq_eco_Sans;Malgun" w:cs="Tahoma"/>
      <w:sz w:val="24"/>
      <w:szCs w:val="24"/>
    </w:rPr>
  </w:style>
  <w:style w:type="character" w:customStyle="1" w:styleId="RodapChar">
    <w:name w:val="Rodapé Char"/>
    <w:uiPriority w:val="99"/>
    <w:qFormat/>
    <w:rPr>
      <w:rFonts w:ascii="Ecofont_Spranq_eco_Sans;Malgun" w:hAnsi="Ecofont_Spranq_eco_Sans;Malgun" w:cs="Tahoma"/>
      <w:sz w:val="24"/>
      <w:szCs w:val="24"/>
    </w:rPr>
  </w:style>
  <w:style w:type="character" w:styleId="Refdecomentrio">
    <w:name w:val="annotation reference"/>
    <w:uiPriority w:val="99"/>
    <w:qFormat/>
    <w:rPr>
      <w:sz w:val="16"/>
      <w:szCs w:val="16"/>
    </w:rPr>
  </w:style>
  <w:style w:type="character" w:customStyle="1" w:styleId="TextodecomentrioChar">
    <w:name w:val="Texto de comentário Char"/>
    <w:uiPriority w:val="99"/>
    <w:qFormat/>
    <w:rPr>
      <w:rFonts w:ascii="Ecofont_Spranq_eco_Sans;Malgun" w:hAnsi="Ecofont_Spranq_eco_Sans;Malgun" w:cs="Tahoma"/>
    </w:rPr>
  </w:style>
  <w:style w:type="character" w:customStyle="1" w:styleId="AssuntodocomentrioChar">
    <w:name w:val="Assunto do comentário Char"/>
    <w:uiPriority w:val="99"/>
    <w:qFormat/>
    <w:rPr>
      <w:rFonts w:ascii="Ecofont_Spranq_eco_Sans;Malgun" w:hAnsi="Ecofont_Spranq_eco_Sans;Malgun" w:cs="Tahoma"/>
      <w:b/>
      <w:bCs/>
    </w:rPr>
  </w:style>
  <w:style w:type="character" w:customStyle="1" w:styleId="Ttulo4Char">
    <w:name w:val="Título 4 Char"/>
    <w:uiPriority w:val="9"/>
    <w:qFormat/>
    <w:rPr>
      <w:rFonts w:ascii="Calibri" w:eastAsia="MS Gothic;ＭＳ ゴシック" w:hAnsi="Calibri" w:cs="Times New Roman"/>
      <w:i/>
      <w:iCs/>
      <w:color w:val="365F91"/>
      <w:sz w:val="24"/>
      <w:szCs w:val="24"/>
    </w:rPr>
  </w:style>
  <w:style w:type="character" w:customStyle="1" w:styleId="TtuloChar">
    <w:name w:val="Título Char"/>
    <w:uiPriority w:val="10"/>
    <w:qFormat/>
    <w:rPr>
      <w:rFonts w:ascii="Calibri" w:eastAsia="MS Gothic;ＭＳ ゴシック" w:hAnsi="Calibri" w:cs="Times New Roman"/>
      <w:color w:val="17365D"/>
      <w:spacing w:val="5"/>
      <w:kern w:val="2"/>
      <w:sz w:val="52"/>
      <w:szCs w:val="52"/>
    </w:rPr>
  </w:style>
  <w:style w:type="character" w:customStyle="1" w:styleId="Nivel01Char">
    <w:name w:val="Nivel 01 Char"/>
    <w:qFormat/>
    <w:rPr>
      <w:rFonts w:ascii="Arial" w:eastAsia="MS Gothic;ＭＳ ゴシック" w:hAnsi="Arial" w:cs="Arial"/>
      <w:b/>
      <w:bCs/>
    </w:rPr>
  </w:style>
  <w:style w:type="character" w:customStyle="1" w:styleId="Ttulo1Char">
    <w:name w:val="Título 1 Char"/>
    <w:uiPriority w:val="9"/>
    <w:qFormat/>
    <w:rPr>
      <w:rFonts w:ascii="Calibri" w:eastAsia="MS Gothic;ＭＳ ゴシック" w:hAnsi="Calibri" w:cs="Times New Roman"/>
      <w:b/>
      <w:bCs/>
      <w:color w:val="365F91"/>
      <w:sz w:val="28"/>
      <w:szCs w:val="28"/>
    </w:rPr>
  </w:style>
  <w:style w:type="character" w:customStyle="1" w:styleId="Nivel01TituloChar">
    <w:name w:val="Nivel_01_Titulo Char"/>
    <w:qFormat/>
    <w:rPr>
      <w:rFonts w:ascii="Arial" w:eastAsia="MS Gothic;ＭＳ ゴシック" w:hAnsi="Arial" w:cs="Arial"/>
      <w:b/>
      <w:bCs/>
      <w:color w:val="000000"/>
      <w:spacing w:val="5"/>
      <w:kern w:val="2"/>
      <w:sz w:val="52"/>
      <w:szCs w:val="52"/>
    </w:rPr>
  </w:style>
  <w:style w:type="character" w:customStyle="1" w:styleId="QuoteChar">
    <w:name w:val="Quote Char"/>
    <w:qFormat/>
    <w:rPr>
      <w:rFonts w:ascii="Ecofont_Spranq_eco_Sans;Malgun" w:eastAsia="Calibri" w:hAnsi="Ecofont_Spranq_eco_Sans;Malgun" w:cs="Tahoma"/>
      <w:i/>
      <w:iCs/>
      <w:color w:val="000000"/>
      <w:shd w:val="clear" w:color="auto" w:fill="FFFFCC"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  <w:style w:type="character" w:customStyle="1" w:styleId="spellingerror">
    <w:name w:val="spellingerror"/>
    <w:basedOn w:val="Fontepargpadro"/>
    <w:qFormat/>
  </w:style>
  <w:style w:type="character" w:customStyle="1" w:styleId="CorpodetextoChar">
    <w:name w:val="Corpo de texto Char"/>
    <w:uiPriority w:val="1"/>
    <w:qFormat/>
    <w:rPr>
      <w:rFonts w:eastAsia="Times New Roman"/>
      <w:sz w:val="24"/>
      <w:szCs w:val="24"/>
    </w:rPr>
  </w:style>
  <w:style w:type="character" w:customStyle="1" w:styleId="Nivel1Char">
    <w:name w:val="Nivel1 Char"/>
    <w:qFormat/>
    <w:rPr>
      <w:rFonts w:ascii="Arial" w:eastAsia="MS Gothic;ＭＳ ゴシック" w:hAnsi="Arial" w:cs="Arial"/>
      <w:b/>
      <w:bCs w:val="0"/>
      <w:color w:val="000000"/>
      <w:sz w:val="28"/>
      <w:szCs w:val="28"/>
    </w:rPr>
  </w:style>
  <w:style w:type="character" w:customStyle="1" w:styleId="Nivel4Char">
    <w:name w:val="Nivel 4 Char"/>
    <w:qFormat/>
    <w:rPr>
      <w:rFonts w:ascii="Arial" w:hAnsi="Arial" w:cs="Arial"/>
    </w:rPr>
  </w:style>
  <w:style w:type="character" w:customStyle="1" w:styleId="cp0020corpodespachochar1">
    <w:name w:val="cp_0020corpodespacho__char1"/>
    <w:qFormat/>
    <w:rPr>
      <w:rFonts w:ascii="Times New Roman" w:hAnsi="Times New Roman" w:cs="Times New Roman"/>
      <w:strike w:val="0"/>
      <w:dstrike w:val="0"/>
      <w:sz w:val="26"/>
      <w:szCs w:val="26"/>
      <w:u w:val="none"/>
    </w:rPr>
  </w:style>
  <w:style w:type="character" w:customStyle="1" w:styleId="em0020ementachar1">
    <w:name w:val="em_0020ementa__char1"/>
    <w:qFormat/>
    <w:rPr>
      <w:rFonts w:ascii="Times New Roman" w:hAnsi="Times New Roman" w:cs="Times New Roman"/>
      <w:strike w:val="0"/>
      <w:dstrike w:val="0"/>
      <w:sz w:val="28"/>
      <w:szCs w:val="28"/>
      <w:u w:val="none"/>
    </w:rPr>
  </w:style>
  <w:style w:type="character" w:customStyle="1" w:styleId="StrongEmphasis">
    <w:name w:val="Strong Emphasis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Manoel">
    <w:name w:val="Manoel"/>
    <w:qFormat/>
    <w:rPr>
      <w:rFonts w:ascii="Arial" w:hAnsi="Arial" w:cs="Arial"/>
      <w:color w:val="7030A0"/>
      <w:sz w:val="20"/>
    </w:rPr>
  </w:style>
  <w:style w:type="character" w:customStyle="1" w:styleId="ListLabel12">
    <w:name w:val="ListLabel 12"/>
    <w:qFormat/>
    <w:rPr>
      <w:b/>
    </w:rPr>
  </w:style>
  <w:style w:type="character" w:customStyle="1" w:styleId="GradeColorida-nfase1Char">
    <w:name w:val="Grade Colorida - Ênfase 1 Char"/>
    <w:uiPriority w:val="29"/>
    <w:qFormat/>
    <w:rPr>
      <w:rFonts w:ascii="Arial" w:eastAsia="Calibri" w:hAnsi="Arial" w:cs="Arial"/>
      <w:i/>
      <w:iCs/>
      <w:color w:val="000000"/>
      <w:szCs w:val="24"/>
      <w:shd w:val="clear" w:color="auto" w:fill="FFFFCC"/>
    </w:rPr>
  </w:style>
  <w:style w:type="character" w:customStyle="1" w:styleId="highlight">
    <w:name w:val="highlight"/>
    <w:basedOn w:val="Fontepargpadro"/>
    <w:qFormat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MenoPendente1">
    <w:name w:val="Menção Pendente1"/>
    <w:uiPriority w:val="99"/>
    <w:qFormat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qFormat/>
    <w:rPr>
      <w:color w:val="605E5C"/>
      <w:shd w:val="clear" w:color="auto" w:fill="E1DFDD"/>
    </w:rPr>
  </w:style>
  <w:style w:type="character" w:customStyle="1" w:styleId="Nivel2Char">
    <w:name w:val="Nivel 2 Char"/>
    <w:qFormat/>
    <w:rPr>
      <w:rFonts w:ascii="Arial" w:hAnsi="Arial" w:cs="Arial"/>
      <w:color w:val="000000"/>
    </w:rPr>
  </w:style>
  <w:style w:type="character" w:customStyle="1" w:styleId="Nvel2OpcionalChar">
    <w:name w:val="Nível 2 Opcional Char"/>
    <w:qFormat/>
    <w:rPr>
      <w:rFonts w:ascii="Arial" w:eastAsia="Times New Roman" w:hAnsi="Arial" w:cs="Arial"/>
      <w:i/>
      <w:color w:val="FF0000"/>
      <w:lang w:val="en-US" w:eastAsia="en-US"/>
    </w:rPr>
  </w:style>
  <w:style w:type="character" w:customStyle="1" w:styleId="Nvel3OpcionalChar">
    <w:name w:val="Nível 3 Opcional Char"/>
    <w:qFormat/>
    <w:rPr>
      <w:rFonts w:ascii="Arial" w:eastAsia="Times New Roman" w:hAnsi="Arial" w:cs="Arial"/>
      <w:i/>
      <w:iCs/>
      <w:color w:val="FF0000"/>
      <w:lang w:val="en-US" w:eastAsia="en-US"/>
    </w:rPr>
  </w:style>
  <w:style w:type="character" w:styleId="TextodoEspaoReservado">
    <w:name w:val="Placeholder Text"/>
    <w:uiPriority w:val="67"/>
    <w:qFormat/>
    <w:rPr>
      <w:color w:val="808080"/>
    </w:rPr>
  </w:style>
  <w:style w:type="character" w:customStyle="1" w:styleId="PargrafodaListaChar">
    <w:name w:val="Parágrafo da Lista Char"/>
    <w:uiPriority w:val="34"/>
    <w:qFormat/>
    <w:rPr>
      <w:rFonts w:ascii="Ecofont_Spranq_eco_Sans;Malgun" w:hAnsi="Ecofont_Spranq_eco_Sans;Malgun" w:cs="Tahoma"/>
      <w:sz w:val="24"/>
      <w:szCs w:val="24"/>
    </w:rPr>
  </w:style>
  <w:style w:type="character" w:customStyle="1" w:styleId="Ttulo3Char">
    <w:name w:val="Título 3 Char"/>
    <w:uiPriority w:val="9"/>
    <w:qFormat/>
    <w:rPr>
      <w:rFonts w:ascii="Calibri" w:eastAsia="MS Gothic;ＭＳ ゴシック" w:hAnsi="Calibri" w:cs="Times New Roman"/>
      <w:color w:val="243F60"/>
      <w:sz w:val="24"/>
      <w:szCs w:val="24"/>
    </w:rPr>
  </w:style>
  <w:style w:type="character" w:customStyle="1" w:styleId="Ttulo6Char">
    <w:name w:val="Título 6 Char"/>
    <w:uiPriority w:val="9"/>
    <w:qFormat/>
    <w:rPr>
      <w:rFonts w:ascii="Calibri" w:eastAsia="MS Gothic;ＭＳ ゴシック" w:hAnsi="Calibri" w:cs="Times New Roman"/>
      <w:color w:val="243F60"/>
      <w:sz w:val="22"/>
      <w:szCs w:val="22"/>
    </w:rPr>
  </w:style>
  <w:style w:type="character" w:customStyle="1" w:styleId="markedcontent">
    <w:name w:val="markedcontent"/>
    <w:basedOn w:val="Fontepargpadro"/>
    <w:qFormat/>
  </w:style>
  <w:style w:type="character" w:customStyle="1" w:styleId="MenoPendente3">
    <w:name w:val="Menção Pendente3"/>
    <w:uiPriority w:val="99"/>
    <w:qFormat/>
    <w:rPr>
      <w:color w:val="605E5C"/>
      <w:shd w:val="clear" w:color="auto" w:fill="E1DFDD"/>
    </w:rPr>
  </w:style>
  <w:style w:type="character" w:customStyle="1" w:styleId="MenoPendente4">
    <w:name w:val="Menção Pendente4"/>
    <w:uiPriority w:val="99"/>
    <w:qFormat/>
    <w:rPr>
      <w:color w:val="605E5C"/>
      <w:shd w:val="clear" w:color="auto" w:fill="E1DFDD"/>
    </w:rPr>
  </w:style>
  <w:style w:type="character" w:customStyle="1" w:styleId="ouChar">
    <w:name w:val="ou Char"/>
    <w:qFormat/>
    <w:rPr>
      <w:rFonts w:ascii="Arial" w:eastAsia="Cambria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Nvel2-RedChar">
    <w:name w:val="Nível 2 -Red Char"/>
    <w:qFormat/>
    <w:rPr>
      <w:rFonts w:ascii="Arial" w:hAnsi="Arial" w:cs="Arial"/>
      <w:i/>
      <w:iCs/>
      <w:color w:val="FF0000"/>
    </w:rPr>
  </w:style>
  <w:style w:type="character" w:customStyle="1" w:styleId="Nivel3Char">
    <w:name w:val="Nivel 3 Char"/>
    <w:qFormat/>
    <w:rPr>
      <w:rFonts w:ascii="Arial" w:hAnsi="Arial" w:cs="Arial"/>
      <w:color w:val="000000"/>
    </w:rPr>
  </w:style>
  <w:style w:type="character" w:customStyle="1" w:styleId="Nvel3-RChar">
    <w:name w:val="Nível 3-R Char"/>
    <w:qFormat/>
    <w:rPr>
      <w:rFonts w:ascii="Arial" w:hAnsi="Arial" w:cs="Arial"/>
      <w:i/>
      <w:iCs/>
      <w:color w:val="FF0000"/>
    </w:rPr>
  </w:style>
  <w:style w:type="character" w:customStyle="1" w:styleId="Nvel4-RChar">
    <w:name w:val="Nível 4-R Char"/>
    <w:qFormat/>
    <w:rPr>
      <w:rFonts w:ascii="Arial" w:hAnsi="Arial" w:cs="Arial"/>
      <w:i/>
      <w:iCs/>
      <w:color w:val="FF0000"/>
    </w:rPr>
  </w:style>
  <w:style w:type="character" w:customStyle="1" w:styleId="LinkdaInternet">
    <w:name w:val="Link da Internet"/>
    <w:qFormat/>
    <w:rPr>
      <w:color w:val="0000FF"/>
      <w:u w:val="single"/>
    </w:rPr>
  </w:style>
  <w:style w:type="character" w:customStyle="1" w:styleId="Nvel1-SemNumChar">
    <w:name w:val="Nível 1-Sem Num Char"/>
    <w:qFormat/>
    <w:rPr>
      <w:rFonts w:ascii="Arial" w:eastAsia="MS Gothic;ＭＳ ゴシック" w:hAnsi="Arial" w:cs="Arial"/>
      <w:b/>
      <w:bCs/>
      <w:color w:val="FF0000"/>
      <w:spacing w:val="5"/>
      <w:kern w:val="2"/>
      <w:sz w:val="52"/>
      <w:szCs w:val="52"/>
    </w:rPr>
  </w:style>
  <w:style w:type="character" w:customStyle="1" w:styleId="PrembuloChar">
    <w:name w:val="Preâmbulo Char"/>
    <w:qFormat/>
    <w:rPr>
      <w:rFonts w:ascii="Arial" w:eastAsia="Arial" w:hAnsi="Arial" w:cs="Arial"/>
      <w:bCs/>
    </w:rPr>
  </w:style>
  <w:style w:type="character" w:customStyle="1" w:styleId="MenoPendente5">
    <w:name w:val="Menção Pendente5"/>
    <w:uiPriority w:val="99"/>
    <w:qFormat/>
    <w:rPr>
      <w:color w:val="605E5C"/>
      <w:shd w:val="clear" w:color="auto" w:fill="E1DFDD"/>
    </w:rPr>
  </w:style>
  <w:style w:type="character" w:customStyle="1" w:styleId="citao2Char">
    <w:name w:val="citação 2 Char"/>
    <w:qFormat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character" w:customStyle="1" w:styleId="Nivel01Char0">
    <w:name w:val="Nivel_01 Char"/>
    <w:qFormat/>
    <w:rPr>
      <w:rFonts w:ascii="Ecofont_Spranq_eco_Sans;Malgun" w:eastAsia="MS Gothic;ＭＳ ゴシック" w:hAnsi="Ecofont_Spranq_eco_Sans;Malgun" w:cs="Ecofont_Spranq_eco_Sans;Malgun"/>
      <w:color w:val="365F91"/>
      <w:sz w:val="28"/>
      <w:szCs w:val="28"/>
      <w:lang w:val="en-US"/>
    </w:rPr>
  </w:style>
  <w:style w:type="character" w:customStyle="1" w:styleId="lbl">
    <w:name w:val="lbl"/>
    <w:basedOn w:val="Fontepargpadro"/>
    <w:qFormat/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customStyle="1" w:styleId="MenoPendente6">
    <w:name w:val="Menção Pendente6"/>
    <w:qFormat/>
    <w:rPr>
      <w:color w:val="605E5C"/>
      <w:shd w:val="clear" w:color="auto" w:fill="E1DFDD"/>
    </w:rPr>
  </w:style>
  <w:style w:type="character" w:customStyle="1" w:styleId="cf11">
    <w:name w:val="cf11"/>
    <w:qFormat/>
    <w:rPr>
      <w:rFonts w:ascii="Segoe UI" w:hAnsi="Segoe UI" w:cs="Segoe UI"/>
      <w:b/>
      <w:bCs/>
      <w:sz w:val="18"/>
      <w:szCs w:val="18"/>
    </w:rPr>
  </w:style>
  <w:style w:type="character" w:customStyle="1" w:styleId="Nvel3Char">
    <w:name w:val="Nível 3 Char"/>
    <w:qFormat/>
    <w:rPr>
      <w:rFonts w:ascii="Arial" w:eastAsia="Times New Roman" w:hAnsi="Arial" w:cs="Arial"/>
    </w:rPr>
  </w:style>
  <w:style w:type="character" w:customStyle="1" w:styleId="TextodecomentrioChar1">
    <w:name w:val="Texto de comentário Char1"/>
    <w:uiPriority w:val="99"/>
    <w:qFormat/>
    <w:rPr>
      <w:rFonts w:ascii="Arial" w:hAnsi="Arial" w:cs="Tahoma"/>
      <w:lang w:eastAsia="zh-CN"/>
    </w:rPr>
  </w:style>
  <w:style w:type="character" w:customStyle="1" w:styleId="Ttulo5Char">
    <w:name w:val="Título 5 Char"/>
    <w:uiPriority w:val="9"/>
    <w:qFormat/>
    <w:rPr>
      <w:rFonts w:ascii="Century Schoolbook" w:eastAsia="Times New Roman" w:hAnsi="Century Schoolbook" w:cs="Century Schoolbook"/>
      <w:b/>
      <w:sz w:val="36"/>
    </w:rPr>
  </w:style>
  <w:style w:type="character" w:customStyle="1" w:styleId="Ttulo7Char">
    <w:name w:val="Título 7 Char"/>
    <w:uiPriority w:val="9"/>
    <w:qFormat/>
    <w:rPr>
      <w:rFonts w:eastAsia="Times New Roman"/>
      <w:sz w:val="24"/>
    </w:rPr>
  </w:style>
  <w:style w:type="character" w:customStyle="1" w:styleId="Ttulo8Char">
    <w:name w:val="Título 8 Char"/>
    <w:uiPriority w:val="9"/>
    <w:qFormat/>
    <w:rPr>
      <w:rFonts w:eastAsia="Times New Roman"/>
      <w:b/>
      <w:sz w:val="22"/>
    </w:rPr>
  </w:style>
  <w:style w:type="character" w:customStyle="1" w:styleId="Ttulo9Char">
    <w:name w:val="Título 9 Char"/>
    <w:uiPriority w:val="9"/>
    <w:qFormat/>
    <w:rPr>
      <w:rFonts w:ascii="Arial Narrow" w:eastAsia="Times New Roman" w:hAnsi="Arial Narrow" w:cs="Arial Narrow"/>
      <w:b/>
      <w:caps/>
      <w:sz w:val="28"/>
    </w:rPr>
  </w:style>
  <w:style w:type="character" w:customStyle="1" w:styleId="Corpodetexto3Char">
    <w:name w:val="Corpo de texto 3 Char"/>
    <w:qFormat/>
    <w:rPr>
      <w:rFonts w:eastAsia="Times New Roman"/>
      <w:sz w:val="24"/>
    </w:rPr>
  </w:style>
  <w:style w:type="character" w:customStyle="1" w:styleId="RecuodecorpodetextoChar">
    <w:name w:val="Recuo de corpo de texto Char"/>
    <w:qFormat/>
    <w:rPr>
      <w:rFonts w:ascii="Arial" w:eastAsia="Times New Roman" w:hAnsi="Arial" w:cs="Arial"/>
      <w:i/>
      <w:sz w:val="26"/>
    </w:rPr>
  </w:style>
  <w:style w:type="character" w:customStyle="1" w:styleId="Recuodecorpodetexto2Char">
    <w:name w:val="Recuo de corpo de texto 2 Char"/>
    <w:qFormat/>
    <w:rPr>
      <w:rFonts w:eastAsia="Times New Roman"/>
      <w:i/>
      <w:sz w:val="26"/>
    </w:rPr>
  </w:style>
  <w:style w:type="character" w:customStyle="1" w:styleId="Recuodecorpodetexto3Char">
    <w:name w:val="Recuo de corpo de texto 3 Char"/>
    <w:qFormat/>
    <w:rPr>
      <w:rFonts w:eastAsia="Times New Roman"/>
      <w:caps/>
      <w:sz w:val="26"/>
    </w:rPr>
  </w:style>
  <w:style w:type="character" w:customStyle="1" w:styleId="Corpodetexto2Char">
    <w:name w:val="Corpo de texto 2 Char"/>
    <w:qFormat/>
    <w:rPr>
      <w:rFonts w:ascii="Arial" w:eastAsia="Times New Roman" w:hAnsi="Arial" w:cs="Arial"/>
      <w:sz w:val="22"/>
    </w:rPr>
  </w:style>
  <w:style w:type="character" w:customStyle="1" w:styleId="TextodenotaderodapChar">
    <w:name w:val="Texto de nota de rodapé Char"/>
    <w:qFormat/>
    <w:rPr>
      <w:rFonts w:eastAsia="Times New Roman"/>
      <w:szCs w:val="24"/>
    </w:rPr>
  </w:style>
  <w:style w:type="character" w:customStyle="1" w:styleId="SubttuloChar">
    <w:name w:val="Subtítulo Char"/>
    <w:uiPriority w:val="11"/>
    <w:qFormat/>
    <w:rPr>
      <w:rFonts w:ascii="Arial" w:eastAsia="Times New Roman" w:hAnsi="Arial" w:cs="Arial"/>
      <w:b/>
    </w:rPr>
  </w:style>
  <w:style w:type="character" w:styleId="Nmerodepgina">
    <w:name w:val="page number"/>
    <w:basedOn w:val="Fontepargpadro"/>
  </w:style>
  <w:style w:type="character" w:customStyle="1" w:styleId="apple-converted-space">
    <w:name w:val="apple-converted-space"/>
    <w:basedOn w:val="Fontepargpadro"/>
    <w:qFormat/>
  </w:style>
  <w:style w:type="character" w:customStyle="1" w:styleId="MapadoDocumentoChar">
    <w:name w:val="Mapa do Documento Char"/>
    <w:qFormat/>
    <w:rPr>
      <w:rFonts w:ascii="Tahoma" w:hAnsi="Tahoma" w:cs="Tahoma"/>
      <w:sz w:val="24"/>
      <w:shd w:val="clear" w:color="auto" w:fill="000080"/>
    </w:rPr>
  </w:style>
  <w:style w:type="character" w:customStyle="1" w:styleId="MapadoDocumentoChar1">
    <w:name w:val="Mapa do Documento Char1"/>
    <w:qFormat/>
    <w:rPr>
      <w:rFonts w:ascii="Segoe UI" w:hAnsi="Segoe UI" w:cs="Segoe UI"/>
      <w:sz w:val="16"/>
      <w:szCs w:val="16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libri" w:eastAsia="MS Gothic;ＭＳ ゴシック" w:hAnsi="Calibri" w:cs="Times New Roman"/>
      <w:color w:val="17365D"/>
      <w:spacing w:val="5"/>
      <w:kern w:val="2"/>
      <w:sz w:val="52"/>
      <w:szCs w:val="52"/>
    </w:rPr>
  </w:style>
  <w:style w:type="paragraph" w:styleId="Corpodetexto">
    <w:name w:val="Body Text"/>
    <w:basedOn w:val="Normal"/>
    <w:uiPriority w:val="1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Normal"/>
    <w:uiPriority w:val="99"/>
    <w:qFormat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next w:val="Normal"/>
    <w:qFormat/>
    <w:pPr>
      <w:spacing w:after="120"/>
      <w:jc w:val="both"/>
    </w:pPr>
    <w:rPr>
      <w:rFonts w:ascii="Arial" w:hAnsi="Arial" w:cs="Times New Roman"/>
      <w:b/>
      <w:szCs w:val="20"/>
    </w:rPr>
  </w:style>
  <w:style w:type="paragraph" w:styleId="Citao">
    <w:name w:val="Quote"/>
    <w:aliases w:val="TCU,Citação AGU,NotaExplicativa"/>
    <w:basedOn w:val="Normal"/>
    <w:next w:val="Normal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Arial"/>
      <w:i/>
      <w:iCs/>
      <w:color w:val="000000"/>
      <w:sz w:val="20"/>
    </w:rPr>
  </w:style>
  <w:style w:type="paragraph" w:styleId="Commarcadores5">
    <w:name w:val="List Bullet 5"/>
    <w:basedOn w:val="Normal"/>
    <w:qFormat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qFormat/>
    <w:rPr>
      <w:szCs w:val="20"/>
    </w:rPr>
  </w:style>
  <w:style w:type="paragraph" w:styleId="Cabealho">
    <w:name w:val="header"/>
    <w:aliases w:val=" Char,Char,hd,he,*Header,Cabeçalho superior,Cabeçalho superior Char Char Char Char,Cabeçalho superior Char Char Char,Cabeçalho superior Char Char,he Char Char Char,he Char Char Char Char Char Char,he Char Char Char Char Char,Heading 1a"/>
    <w:basedOn w:val="Normal"/>
    <w:uiPriority w:val="99"/>
  </w:style>
  <w:style w:type="paragraph" w:styleId="Rodap">
    <w:name w:val="footer"/>
    <w:basedOn w:val="Normal"/>
    <w:uiPriority w:val="99"/>
  </w:style>
  <w:style w:type="paragraph" w:styleId="Textodecomentrio">
    <w:name w:val="annotation text"/>
    <w:basedOn w:val="Normal"/>
    <w:uiPriority w:val="99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uiPriority w:val="99"/>
    <w:qFormat/>
    <w:rPr>
      <w:b/>
      <w:bCs/>
    </w:rPr>
  </w:style>
  <w:style w:type="paragraph" w:customStyle="1" w:styleId="Nivel010">
    <w:name w:val="Nivel 01"/>
    <w:basedOn w:val="Ttulo1"/>
    <w:next w:val="Normal"/>
    <w:qFormat/>
    <w:pPr>
      <w:numPr>
        <w:numId w:val="4"/>
      </w:numPr>
      <w:tabs>
        <w:tab w:val="left" w:pos="567"/>
      </w:tabs>
      <w:spacing w:before="24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01Titulo">
    <w:name w:val="Nivel_01_Titulo"/>
    <w:basedOn w:val="Nivel010"/>
    <w:qFormat/>
    <w:pPr>
      <w:jc w:val="left"/>
    </w:pPr>
    <w:rPr>
      <w:rFonts w:cs="Times New Roman"/>
      <w:spacing w:val="5"/>
      <w:kern w:val="2"/>
      <w:sz w:val="52"/>
      <w:szCs w:val="52"/>
    </w:rPr>
  </w:style>
  <w:style w:type="paragraph" w:customStyle="1" w:styleId="PADRO">
    <w:name w:val="PADRÃO"/>
    <w:qFormat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;Malgun" w:eastAsia="WenQuanYi Micro Hei" w:hAnsi="Ecofont_Spranq_eco_Sans;Malgun" w:cs="Lohit Hindi;Times New Roman"/>
      <w:sz w:val="20"/>
      <w:lang w:eastAsia="zh-CN" w:bidi="hi-IN"/>
    </w:rPr>
  </w:style>
  <w:style w:type="paragraph" w:customStyle="1" w:styleId="Citao1">
    <w:name w:val="Citação1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</w:rPr>
  </w:style>
  <w:style w:type="paragraph" w:customStyle="1" w:styleId="paragraph">
    <w:name w:val="paragraph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ivel1">
    <w:name w:val="Nivel1"/>
    <w:basedOn w:val="Ttulo1"/>
    <w:qFormat/>
    <w:pPr>
      <w:numPr>
        <w:numId w:val="0"/>
      </w:num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paragraph" w:customStyle="1" w:styleId="PargrafodaLista1">
    <w:name w:val="Parágrafo da Lista1"/>
    <w:basedOn w:val="Normal"/>
    <w:qFormat/>
    <w:pPr>
      <w:ind w:left="720"/>
    </w:pPr>
    <w:rPr>
      <w:rFonts w:eastAsia="Times New Roman" w:cs="Ecofont_Spranq_eco_Sans;Malgun"/>
    </w:rPr>
  </w:style>
  <w:style w:type="paragraph" w:customStyle="1" w:styleId="Nivel2">
    <w:name w:val="Nivel 2"/>
    <w:basedOn w:val="Normal"/>
    <w:qFormat/>
    <w:p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qFormat/>
    <w:pPr>
      <w:ind w:left="360" w:hanging="360"/>
    </w:pPr>
    <w:rPr>
      <w:b/>
    </w:rPr>
  </w:style>
  <w:style w:type="paragraph" w:customStyle="1" w:styleId="Nivel3">
    <w:name w:val="Nivel 3"/>
    <w:basedOn w:val="Normal"/>
    <w:qFormat/>
    <w:p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</w:style>
  <w:style w:type="paragraph" w:customStyle="1" w:styleId="Nivel5">
    <w:name w:val="Nivel 5"/>
    <w:basedOn w:val="Nivel4"/>
    <w:qFormat/>
  </w:style>
  <w:style w:type="paragraph" w:customStyle="1" w:styleId="textbody">
    <w:name w:val="textbody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qFormat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Reviso">
    <w:name w:val="Revision"/>
    <w:uiPriority w:val="99"/>
    <w:qFormat/>
    <w:rPr>
      <w:rFonts w:ascii="Ecofont_Spranq_eco_Sans;Malgun" w:eastAsia="Times New Roman" w:hAnsi="Ecofont_Spranq_eco_Sans;Malgun" w:cs="Tahoma"/>
      <w:lang w:eastAsia="zh-CN"/>
    </w:rPr>
  </w:style>
  <w:style w:type="paragraph" w:customStyle="1" w:styleId="texto1">
    <w:name w:val="texto1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</w:rPr>
  </w:style>
  <w:style w:type="paragraph" w:customStyle="1" w:styleId="xwestern">
    <w:name w:val="x_western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qFormat/>
    <w:pPr>
      <w:ind w:firstLine="1134"/>
      <w:jc w:val="both"/>
    </w:pPr>
    <w:rPr>
      <w:rFonts w:ascii="Times New Roman" w:eastAsia="Times New Roman" w:hAnsi="Times New Roman" w:cs="Times New Roman"/>
      <w:szCs w:val="22"/>
    </w:rPr>
  </w:style>
  <w:style w:type="paragraph" w:customStyle="1" w:styleId="Normal1">
    <w:name w:val="Normal_1"/>
    <w:qFormat/>
    <w:rPr>
      <w:rFonts w:ascii="Times New Roman" w:eastAsia="Times New Roman" w:hAnsi="Times New Roman" w:cs="Times New Roman"/>
      <w:szCs w:val="22"/>
      <w:lang w:eastAsia="zh-CN"/>
    </w:rPr>
  </w:style>
  <w:style w:type="paragraph" w:customStyle="1" w:styleId="tcu-ac-item9-1linha">
    <w:name w:val="tcu_-__ac_-_item_9_-_1ª_linh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vel2Opcional">
    <w:name w:val="Nível 2 Opcional"/>
    <w:basedOn w:val="Nivel2"/>
    <w:qFormat/>
    <w:pPr>
      <w:ind w:left="432" w:hanging="432"/>
    </w:pPr>
    <w:rPr>
      <w:rFonts w:eastAsia="Times New Roman"/>
      <w:i/>
      <w:color w:val="FF0000"/>
      <w:lang w:val="en-US" w:eastAsia="en-US"/>
    </w:rPr>
  </w:style>
  <w:style w:type="paragraph" w:customStyle="1" w:styleId="Nvel3Opcional">
    <w:name w:val="Nível 3 Opcional"/>
    <w:basedOn w:val="Nivel3"/>
    <w:qFormat/>
    <w:pPr>
      <w:ind w:left="1072" w:hanging="504"/>
    </w:pPr>
    <w:rPr>
      <w:rFonts w:eastAsia="Times New Roman"/>
      <w:i/>
      <w:iCs/>
      <w:color w:val="FF0000"/>
      <w:lang w:val="en-US" w:eastAsia="en-US"/>
    </w:rPr>
  </w:style>
  <w:style w:type="paragraph" w:customStyle="1" w:styleId="SombreamentoMdio1-nfase31">
    <w:name w:val="Sombreamento Médio 1 - Ênfase 31"/>
    <w:basedOn w:val="Normal"/>
    <w:next w:val="Normal"/>
    <w:qFormat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</w:rPr>
  </w:style>
  <w:style w:type="paragraph" w:customStyle="1" w:styleId="corpo">
    <w:name w:val="corpo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pPr>
      <w:suppressAutoHyphens/>
    </w:pPr>
    <w:rPr>
      <w:rFonts w:ascii="Liberation Serif;Arial" w:eastAsia="NSimSun" w:hAnsi="Liberation Serif;Arial" w:cs="Lucida Sans"/>
      <w:kern w:val="2"/>
      <w:lang w:eastAsia="zh-CN" w:bidi="hi-IN"/>
    </w:rPr>
  </w:style>
  <w:style w:type="paragraph" w:customStyle="1" w:styleId="Textbody0">
    <w:name w:val="Text body"/>
    <w:basedOn w:val="Standard"/>
    <w:qFormat/>
    <w:pPr>
      <w:spacing w:after="140" w:line="276" w:lineRule="auto"/>
    </w:pPr>
  </w:style>
  <w:style w:type="paragraph" w:customStyle="1" w:styleId="ou">
    <w:name w:val="ou"/>
    <w:basedOn w:val="PargrafodaLista"/>
    <w:qFormat/>
    <w:pPr>
      <w:spacing w:before="60" w:after="60" w:line="256" w:lineRule="auto"/>
      <w:ind w:left="0"/>
      <w:jc w:val="center"/>
    </w:pPr>
    <w:rPr>
      <w:rFonts w:ascii="Arial" w:eastAsia="Cambria" w:hAnsi="Arial" w:cs="Arial"/>
      <w:b/>
      <w:bCs/>
      <w:i/>
      <w:iCs/>
      <w:color w:val="FF0000"/>
      <w:u w:val="single"/>
    </w:rPr>
  </w:style>
  <w:style w:type="paragraph" w:customStyle="1" w:styleId="dou-paragraph">
    <w:name w:val="dou-paragraph"/>
    <w:basedOn w:val="Normal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qFormat/>
    <w:rPr>
      <w:i/>
      <w:iCs/>
      <w:color w:val="FF0000"/>
    </w:rPr>
  </w:style>
  <w:style w:type="paragraph" w:customStyle="1" w:styleId="Nvel3-R">
    <w:name w:val="Nível 3-R"/>
    <w:basedOn w:val="Nivel3"/>
    <w:qFormat/>
    <w:rPr>
      <w:i/>
      <w:iCs/>
      <w:color w:val="FF0000"/>
    </w:rPr>
  </w:style>
  <w:style w:type="paragraph" w:customStyle="1" w:styleId="Nvel4-R">
    <w:name w:val="Nível 4-R"/>
    <w:basedOn w:val="Nivel4"/>
    <w:qFormat/>
    <w:rPr>
      <w:i/>
      <w:iCs/>
      <w:color w:val="FF0000"/>
    </w:rPr>
  </w:style>
  <w:style w:type="paragraph" w:customStyle="1" w:styleId="Nvel1-SemNum">
    <w:name w:val="Nível 1-Sem Num"/>
    <w:basedOn w:val="Nivel010"/>
    <w:qFormat/>
    <w:pPr>
      <w:numPr>
        <w:numId w:val="0"/>
      </w:numPr>
      <w:ind w:left="357"/>
      <w:outlineLvl w:val="1"/>
    </w:pPr>
    <w:rPr>
      <w:color w:val="FF0000"/>
    </w:rPr>
  </w:style>
  <w:style w:type="paragraph" w:customStyle="1" w:styleId="citao2">
    <w:name w:val="citação 2"/>
    <w:basedOn w:val="Citao"/>
    <w:qFormat/>
    <w:pPr>
      <w:overflowPunct w:val="0"/>
    </w:pPr>
    <w:rPr>
      <w:szCs w:val="20"/>
    </w:rPr>
  </w:style>
  <w:style w:type="paragraph" w:customStyle="1" w:styleId="Prembulo">
    <w:name w:val="Preâmbulo"/>
    <w:basedOn w:val="Normal"/>
    <w:qFormat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paragraph" w:styleId="CabealhodoSumrio">
    <w:name w:val="TOC Heading"/>
    <w:basedOn w:val="Ttulo1"/>
    <w:next w:val="Normal"/>
    <w:uiPriority w:val="39"/>
    <w:qFormat/>
    <w:pPr>
      <w:numPr>
        <w:numId w:val="0"/>
      </w:numPr>
      <w:spacing w:before="240" w:line="256" w:lineRule="auto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uiPriority w:val="39"/>
    <w:pPr>
      <w:spacing w:after="100"/>
    </w:pPr>
    <w:rPr>
      <w:rFonts w:ascii="Arial" w:eastAsia="Times New Roman" w:hAnsi="Arial" w:cs="Arial"/>
      <w:sz w:val="20"/>
    </w:rPr>
  </w:style>
  <w:style w:type="paragraph" w:customStyle="1" w:styleId="padrao">
    <w:name w:val="padrao"/>
    <w:basedOn w:val="Normal"/>
    <w:uiPriority w:val="99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qFormat/>
    <w:pPr>
      <w:autoSpaceDE w:val="0"/>
      <w:spacing w:before="280"/>
    </w:pPr>
    <w:rPr>
      <w:rFonts w:eastAsia="Calibri"/>
      <w:color w:val="000000"/>
      <w:lang w:eastAsia="zh-CN"/>
    </w:rPr>
  </w:style>
  <w:style w:type="paragraph" w:customStyle="1" w:styleId="Corpodetexto31">
    <w:name w:val="Corpo de texto 31"/>
    <w:basedOn w:val="Normal"/>
    <w:uiPriority w:val="99"/>
    <w:qFormat/>
    <w:pPr>
      <w:widowControl w:val="0"/>
      <w:suppressAutoHyphens/>
      <w:spacing w:after="120"/>
    </w:pPr>
    <w:rPr>
      <w:rFonts w:ascii="Times New Roman" w:eastAsia="HG Mincho Light J;Yu Gothic" w:hAnsi="Times New Roman" w:cs="Times New Roman"/>
      <w:color w:val="000000"/>
      <w:sz w:val="16"/>
      <w:szCs w:val="16"/>
    </w:rPr>
  </w:style>
  <w:style w:type="paragraph" w:customStyle="1" w:styleId="Nivel01">
    <w:name w:val="Nivel_01"/>
    <w:basedOn w:val="Ttulo1"/>
    <w:qFormat/>
    <w:pPr>
      <w:numPr>
        <w:numId w:val="6"/>
      </w:numPr>
      <w:tabs>
        <w:tab w:val="left" w:pos="567"/>
      </w:tabs>
      <w:spacing w:before="240"/>
      <w:jc w:val="both"/>
    </w:pPr>
    <w:rPr>
      <w:rFonts w:ascii="Ecofont_Spranq_eco_Sans;Malgun" w:hAnsi="Ecofont_Spranq_eco_Sans;Malgun"/>
      <w:b w:val="0"/>
      <w:bCs w:val="0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</w:pPr>
    <w:rPr>
      <w:rFonts w:ascii="Arial MT;Arial" w:eastAsia="Arial MT;Arial" w:hAnsi="Arial MT;Arial" w:cs="Arial MT;Arial"/>
      <w:sz w:val="22"/>
      <w:szCs w:val="22"/>
      <w:lang w:val="pt-PT"/>
    </w:rPr>
  </w:style>
  <w:style w:type="paragraph" w:styleId="SemEspaamento">
    <w:name w:val="No Spacing"/>
    <w:uiPriority w:val="1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Nvel3">
    <w:name w:val="Nível 3"/>
    <w:basedOn w:val="Nvel3-R"/>
    <w:qFormat/>
    <w:pPr>
      <w:ind w:left="284"/>
    </w:pPr>
    <w:rPr>
      <w:rFonts w:eastAsia="Times New Roman"/>
      <w:i w:val="0"/>
      <w:iCs w:val="0"/>
      <w:color w:val="000000"/>
    </w:rPr>
  </w:style>
  <w:style w:type="paragraph" w:styleId="Corpodetexto3">
    <w:name w:val="Body Text 3"/>
    <w:basedOn w:val="Normal"/>
    <w:qFormat/>
    <w:pPr>
      <w:widowControl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Recuodecorpodetexto">
    <w:name w:val="Body Text Indent"/>
    <w:basedOn w:val="Normal"/>
    <w:pPr>
      <w:ind w:firstLine="1429"/>
      <w:jc w:val="both"/>
    </w:pPr>
    <w:rPr>
      <w:rFonts w:ascii="Arial" w:eastAsia="Times New Roman" w:hAnsi="Arial" w:cs="Times New Roman"/>
      <w:i/>
      <w:sz w:val="26"/>
      <w:szCs w:val="20"/>
    </w:rPr>
  </w:style>
  <w:style w:type="paragraph" w:styleId="Recuodecorpodetexto2">
    <w:name w:val="Body Text Indent 2"/>
    <w:basedOn w:val="Normal"/>
    <w:qFormat/>
    <w:pPr>
      <w:spacing w:line="360" w:lineRule="auto"/>
      <w:ind w:firstLine="1416"/>
      <w:jc w:val="both"/>
    </w:pPr>
    <w:rPr>
      <w:rFonts w:ascii="Times New Roman" w:eastAsia="Times New Roman" w:hAnsi="Times New Roman" w:cs="Times New Roman"/>
      <w:i/>
      <w:sz w:val="26"/>
      <w:szCs w:val="20"/>
    </w:rPr>
  </w:style>
  <w:style w:type="paragraph" w:styleId="Recuodecorpodetexto3">
    <w:name w:val="Body Text Indent 3"/>
    <w:basedOn w:val="Normal"/>
    <w:qFormat/>
    <w:pPr>
      <w:ind w:left="4248"/>
      <w:jc w:val="both"/>
    </w:pPr>
    <w:rPr>
      <w:rFonts w:ascii="Times New Roman" w:eastAsia="Times New Roman" w:hAnsi="Times New Roman" w:cs="Times New Roman"/>
      <w:caps/>
      <w:sz w:val="26"/>
      <w:szCs w:val="20"/>
    </w:rPr>
  </w:style>
  <w:style w:type="paragraph" w:styleId="Corpodetexto2">
    <w:name w:val="Body Text 2"/>
    <w:basedOn w:val="Normal"/>
    <w:qFormat/>
    <w:pPr>
      <w:ind w:right="-63"/>
      <w:jc w:val="both"/>
    </w:pPr>
    <w:rPr>
      <w:rFonts w:ascii="Arial" w:eastAsia="Times New Roman" w:hAnsi="Arial" w:cs="Times New Roman"/>
      <w:sz w:val="22"/>
      <w:szCs w:val="20"/>
    </w:rPr>
  </w:style>
  <w:style w:type="paragraph" w:styleId="Textoembloco">
    <w:name w:val="Block Text"/>
    <w:basedOn w:val="Normal"/>
    <w:qFormat/>
    <w:pPr>
      <w:tabs>
        <w:tab w:val="left" w:pos="1134"/>
        <w:tab w:val="left" w:pos="1418"/>
      </w:tabs>
      <w:ind w:left="2124" w:right="-1"/>
      <w:jc w:val="both"/>
    </w:pPr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rPr>
      <w:rFonts w:ascii="Times New Roman" w:eastAsia="Times New Roman" w:hAnsi="Times New Roman" w:cs="Times New Roman"/>
      <w:sz w:val="20"/>
    </w:rPr>
  </w:style>
  <w:style w:type="paragraph" w:customStyle="1" w:styleId="NormalArial">
    <w:name w:val="Normal+Arial"/>
    <w:basedOn w:val="Recuodecorpodetexto"/>
    <w:qFormat/>
    <w:pPr>
      <w:ind w:right="-427" w:firstLine="0"/>
      <w:jc w:val="left"/>
    </w:pPr>
    <w:rPr>
      <w:rFonts w:cs="Arial"/>
      <w:i w:val="0"/>
      <w:sz w:val="22"/>
      <w:szCs w:val="22"/>
    </w:rPr>
  </w:style>
  <w:style w:type="paragraph" w:customStyle="1" w:styleId="modelo2">
    <w:name w:val="modelo2"/>
    <w:basedOn w:val="Normal"/>
    <w:qFormat/>
    <w:pPr>
      <w:ind w:left="426" w:right="-801" w:hanging="426"/>
      <w:jc w:val="both"/>
    </w:pPr>
    <w:rPr>
      <w:rFonts w:ascii="Arial" w:eastAsia="Times New Roman" w:hAnsi="Arial" w:cs="Times New Roman"/>
      <w:szCs w:val="20"/>
    </w:rPr>
  </w:style>
  <w:style w:type="paragraph" w:customStyle="1" w:styleId="item">
    <w:name w:val="item"/>
    <w:basedOn w:val="Normal"/>
    <w:qFormat/>
    <w:pPr>
      <w:ind w:left="993" w:right="-799" w:hanging="567"/>
      <w:jc w:val="both"/>
    </w:pPr>
    <w:rPr>
      <w:rFonts w:ascii="Arial" w:eastAsia="Times New Roman" w:hAnsi="Arial" w:cs="Times New Roman"/>
      <w:szCs w:val="20"/>
    </w:rPr>
  </w:style>
  <w:style w:type="paragraph" w:styleId="Subttulo">
    <w:name w:val="Subtitle"/>
    <w:basedOn w:val="Normal"/>
    <w:next w:val="Normal"/>
    <w:uiPriority w:val="11"/>
    <w:qFormat/>
    <w:pPr>
      <w:jc w:val="both"/>
    </w:pPr>
    <w:rPr>
      <w:rFonts w:ascii="Arial" w:eastAsia="Arial" w:hAnsi="Arial" w:cs="Arial"/>
      <w:b/>
      <w:sz w:val="20"/>
      <w:szCs w:val="20"/>
    </w:rPr>
  </w:style>
  <w:style w:type="paragraph" w:customStyle="1" w:styleId="xl29">
    <w:name w:val="xl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eastAsia="Times New Roman" w:hAnsi="Times New Roman" w:cs="Times New Roman"/>
    </w:rPr>
  </w:style>
  <w:style w:type="paragraph" w:customStyle="1" w:styleId="xl32">
    <w:name w:val="xl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63">
    <w:name w:val="xl63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4">
    <w:name w:val="xl64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5">
    <w:name w:val="xl65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6">
    <w:name w:val="xl66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7">
    <w:name w:val="xl67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8">
    <w:name w:val="xl68"/>
    <w:basedOn w:val="Normal"/>
    <w:qFormat/>
    <w:pPr>
      <w:spacing w:before="280" w:after="280"/>
    </w:pPr>
    <w:rPr>
      <w:rFonts w:ascii="Arial" w:eastAsia="Times New Roman" w:hAnsi="Arial" w:cs="Arial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75">
    <w:name w:val="xl75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styleId="MapadoDocumento">
    <w:name w:val="Document Map"/>
    <w:basedOn w:val="Normal"/>
    <w:qFormat/>
    <w:pPr>
      <w:shd w:val="clear" w:color="auto" w:fill="000080"/>
    </w:pPr>
    <w:rPr>
      <w:rFonts w:ascii="Tahoma" w:hAnsi="Tahoma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rFonts w:ascii="Arial" w:eastAsia="Times New Roman" w:hAnsi="Arial" w:cs="Arial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</w:rPr>
  </w:style>
  <w:style w:type="paragraph" w:customStyle="1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Times New Roman" w:hAnsi="Arial" w:cs="Arial"/>
    </w:rPr>
  </w:style>
  <w:style w:type="paragraph" w:customStyle="1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Times New Roman" w:hAnsi="Arial" w:cs="Arial"/>
    </w:rPr>
  </w:style>
  <w:style w:type="paragraph" w:customStyle="1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Times New Roman" w:hAnsi="Arial" w:cs="Arial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qFormat/>
    <w:pPr>
      <w:pBdr>
        <w:top w:val="single" w:sz="4" w:space="0" w:color="000000"/>
      </w:pBdr>
      <w:spacing w:before="280" w:after="280"/>
      <w:jc w:val="center"/>
    </w:pPr>
    <w:rPr>
      <w:rFonts w:ascii="Arial" w:eastAsia="Times New Roman" w:hAnsi="Arial" w:cs="Arial"/>
      <w:b/>
      <w:bCs/>
    </w:rPr>
  </w:style>
  <w:style w:type="paragraph" w:customStyle="1" w:styleId="xl88">
    <w:name w:val="xl88"/>
    <w:basedOn w:val="Normal"/>
    <w:qFormat/>
    <w:pPr>
      <w:pBdr>
        <w:top w:val="single" w:sz="4" w:space="0" w:color="000000"/>
      </w:pBdr>
      <w:spacing w:before="280" w:after="2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qFormat/>
    <w:pPr>
      <w:spacing w:before="280" w:after="280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Padro0">
    <w:name w:val="Padrão"/>
    <w:qFormat/>
    <w:rPr>
      <w:rFonts w:ascii="Times New Roman" w:eastAsia="Times New Roman" w:hAnsi="Times New Roman" w:cs="Times New Roman"/>
      <w:szCs w:val="20"/>
      <w:lang w:val="en-US" w:eastAsia="zh-CN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table" w:customStyle="1" w:styleId="a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2E86"/>
    <w:rPr>
      <w:color w:val="0000FF" w:themeColor="hyperlink"/>
      <w:u w:val="single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452E86"/>
    <w:rPr>
      <w:color w:val="605E5C"/>
      <w:shd w:val="clear" w:color="auto" w:fill="E1DFDD"/>
    </w:rPr>
  </w:style>
  <w:style w:type="paragraph" w:customStyle="1" w:styleId="Nvel1-SemNumPreto">
    <w:name w:val="Nível 1-Sem Num Preto"/>
    <w:basedOn w:val="Nvel1-SemNum"/>
    <w:link w:val="Nvel1-SemNumPretoChar"/>
    <w:qFormat/>
    <w:rsid w:val="00F220A9"/>
    <w:pPr>
      <w:spacing w:before="0" w:line="276" w:lineRule="auto"/>
      <w:ind w:left="0"/>
    </w:pPr>
    <w:rPr>
      <w:rFonts w:ascii="Times New Roman" w:eastAsia="MS Gothic" w:hAnsi="Times New Roman" w:cs="Times New Roman"/>
      <w:color w:val="000000"/>
      <w:sz w:val="24"/>
      <w:szCs w:val="24"/>
      <w:lang w:bidi="hi-IN"/>
    </w:rPr>
  </w:style>
  <w:style w:type="character" w:customStyle="1" w:styleId="Nvel1-SemNumPretoChar">
    <w:name w:val="Nível 1-Sem Num Preto Char"/>
    <w:link w:val="Nvel1-SemNumPreto"/>
    <w:rsid w:val="00F220A9"/>
    <w:rPr>
      <w:rFonts w:ascii="Times New Roman" w:eastAsia="MS Gothic" w:hAnsi="Times New Roman" w:cs="Times New Roman"/>
      <w:b/>
      <w:bCs/>
      <w:color w:val="000000"/>
      <w:lang w:eastAsia="zh-CN" w:bidi="hi-IN"/>
    </w:rPr>
  </w:style>
  <w:style w:type="character" w:customStyle="1" w:styleId="sc-kdvujy">
    <w:name w:val="sc-kdvujy"/>
    <w:basedOn w:val="Fontepargpadro"/>
    <w:rsid w:val="00F70AB0"/>
  </w:style>
  <w:style w:type="character" w:styleId="Forte">
    <w:name w:val="Strong"/>
    <w:uiPriority w:val="22"/>
    <w:qFormat/>
    <w:rsid w:val="000D066B"/>
    <w:rPr>
      <w:b/>
      <w:bCs/>
    </w:rPr>
  </w:style>
  <w:style w:type="numbering" w:customStyle="1" w:styleId="Estilo1">
    <w:name w:val="Estilo1"/>
    <w:uiPriority w:val="99"/>
    <w:rsid w:val="005958C3"/>
    <w:pPr>
      <w:numPr>
        <w:numId w:val="9"/>
      </w:numPr>
    </w:pPr>
  </w:style>
  <w:style w:type="numbering" w:customStyle="1" w:styleId="Estilo2">
    <w:name w:val="Estilo2"/>
    <w:uiPriority w:val="99"/>
    <w:rsid w:val="005958C3"/>
    <w:pPr>
      <w:numPr>
        <w:numId w:val="10"/>
      </w:numPr>
    </w:pPr>
  </w:style>
  <w:style w:type="numbering" w:customStyle="1" w:styleId="Estilo3">
    <w:name w:val="Estilo3"/>
    <w:uiPriority w:val="99"/>
    <w:rsid w:val="005958C3"/>
    <w:pPr>
      <w:numPr>
        <w:numId w:val="11"/>
      </w:numPr>
    </w:pPr>
  </w:style>
  <w:style w:type="numbering" w:customStyle="1" w:styleId="Estilo4">
    <w:name w:val="Estilo4"/>
    <w:uiPriority w:val="99"/>
    <w:rsid w:val="005958C3"/>
    <w:pPr>
      <w:numPr>
        <w:numId w:val="12"/>
      </w:numPr>
    </w:pPr>
  </w:style>
  <w:style w:type="numbering" w:customStyle="1" w:styleId="Estilo5">
    <w:name w:val="Estilo5"/>
    <w:uiPriority w:val="99"/>
    <w:rsid w:val="005958C3"/>
    <w:pPr>
      <w:numPr>
        <w:numId w:val="13"/>
      </w:numPr>
    </w:pPr>
  </w:style>
  <w:style w:type="numbering" w:customStyle="1" w:styleId="Estilo6">
    <w:name w:val="Estilo6"/>
    <w:uiPriority w:val="99"/>
    <w:rsid w:val="005958C3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5958C3"/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5958C3"/>
    <w:rPr>
      <w:color w:val="800080"/>
      <w:u w:val="single"/>
    </w:rPr>
  </w:style>
  <w:style w:type="character" w:customStyle="1" w:styleId="Mentionnonrsolue1">
    <w:name w:val="Mention non résolue1"/>
    <w:uiPriority w:val="99"/>
    <w:semiHidden/>
    <w:unhideWhenUsed/>
    <w:rsid w:val="005958C3"/>
    <w:rPr>
      <w:color w:val="605E5C"/>
      <w:shd w:val="clear" w:color="auto" w:fill="E1DFDD"/>
    </w:rPr>
  </w:style>
  <w:style w:type="character" w:customStyle="1" w:styleId="findhit">
    <w:name w:val="findhit"/>
    <w:basedOn w:val="Fontepargpadro"/>
    <w:rsid w:val="005958C3"/>
  </w:style>
  <w:style w:type="paragraph" w:customStyle="1" w:styleId="Nivel3-erro">
    <w:name w:val="Nivel 3-erro"/>
    <w:basedOn w:val="Nivel3"/>
    <w:link w:val="Nivel3-erroChar"/>
    <w:rsid w:val="005958C3"/>
    <w:pPr>
      <w:numPr>
        <w:ilvl w:val="2"/>
        <w:numId w:val="8"/>
      </w:numPr>
      <w:spacing w:line="240" w:lineRule="auto"/>
      <w:ind w:left="425" w:firstLine="0"/>
    </w:pPr>
    <w:rPr>
      <w:rFonts w:eastAsia="MS Mincho" w:cs="Tahoma"/>
      <w:color w:val="auto"/>
      <w:szCs w:val="24"/>
      <w:lang w:eastAsia="pt-BR"/>
    </w:rPr>
  </w:style>
  <w:style w:type="character" w:customStyle="1" w:styleId="Nivel3-erroChar">
    <w:name w:val="Nivel 3-erro Char"/>
    <w:link w:val="Nivel3-erro"/>
    <w:rsid w:val="005958C3"/>
    <w:rPr>
      <w:rFonts w:eastAsia="MS Mincho" w:cs="Tahoma"/>
      <w:sz w:val="20"/>
    </w:rPr>
  </w:style>
  <w:style w:type="paragraph" w:customStyle="1" w:styleId="Alteraes">
    <w:name w:val="Alterações"/>
    <w:basedOn w:val="Normal"/>
    <w:link w:val="AlteraesChar"/>
    <w:uiPriority w:val="1"/>
    <w:rsid w:val="005958C3"/>
    <w:pPr>
      <w:spacing w:before="120" w:after="120" w:line="276" w:lineRule="auto"/>
      <w:jc w:val="both"/>
      <w:outlineLvl w:val="1"/>
    </w:pPr>
    <w:rPr>
      <w:rFonts w:ascii="Arial" w:eastAsia="MS Mincho" w:hAnsi="Arial" w:cs="Arial"/>
      <w:i/>
      <w:iCs/>
      <w:color w:val="0000FF"/>
      <w:sz w:val="20"/>
      <w:szCs w:val="20"/>
      <w:lang w:eastAsia="pt-BR"/>
    </w:rPr>
  </w:style>
  <w:style w:type="character" w:customStyle="1" w:styleId="AlteraesChar">
    <w:name w:val="Alterações Char"/>
    <w:link w:val="Alteraes"/>
    <w:uiPriority w:val="1"/>
    <w:rsid w:val="005958C3"/>
    <w:rPr>
      <w:rFonts w:eastAsia="MS Mincho"/>
      <w:i/>
      <w:iCs/>
      <w:color w:val="0000FF"/>
      <w:sz w:val="20"/>
      <w:szCs w:val="20"/>
    </w:rPr>
  </w:style>
  <w:style w:type="character" w:customStyle="1" w:styleId="Meno1">
    <w:name w:val="Menção1"/>
    <w:uiPriority w:val="99"/>
    <w:unhideWhenUsed/>
    <w:rsid w:val="005958C3"/>
    <w:rPr>
      <w:color w:val="2B579A"/>
      <w:shd w:val="clear" w:color="auto" w:fill="E6E6E6"/>
    </w:rPr>
  </w:style>
  <w:style w:type="character" w:customStyle="1" w:styleId="MenoPendente8">
    <w:name w:val="Menção Pendente8"/>
    <w:uiPriority w:val="99"/>
    <w:semiHidden/>
    <w:unhideWhenUsed/>
    <w:rsid w:val="005958C3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958C3"/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5958C3"/>
    <w:pPr>
      <w:keepNext/>
      <w:keepLines/>
      <w:spacing w:before="240" w:after="120" w:line="276" w:lineRule="auto"/>
      <w:jc w:val="both"/>
      <w:outlineLvl w:val="1"/>
    </w:pPr>
    <w:rPr>
      <w:rFonts w:ascii="Arial" w:eastAsia="MS Gothic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link w:val="Nvel01-SemNumerao"/>
    <w:uiPriority w:val="1"/>
    <w:rsid w:val="005958C3"/>
    <w:rPr>
      <w:rFonts w:eastAsia="MS Gothic"/>
      <w:b/>
      <w:bCs/>
      <w:sz w:val="20"/>
      <w:szCs w:val="20"/>
    </w:rPr>
  </w:style>
  <w:style w:type="paragraph" w:customStyle="1" w:styleId="Normal952998d8-0383-4d80-977f-b47d4565118b">
    <w:name w:val="Normal_952998d8-0383-4d80-977f-b47d4565118b"/>
    <w:next w:val="Normal"/>
    <w:rsid w:val="005958C3"/>
    <w:pPr>
      <w:spacing w:after="160" w:line="259" w:lineRule="auto"/>
    </w:pPr>
    <w:rPr>
      <w:rFonts w:ascii="Times New Roman" w:eastAsia="Times New Roman" w:hAnsi="Times New Roman" w:cs="Times New Roman"/>
      <w:lang w:val="en-US" w:eastAsia="uk-UA"/>
    </w:rPr>
  </w:style>
  <w:style w:type="table" w:styleId="TabeladeGrade1Clara-nfase3">
    <w:name w:val="Grid Table 1 Light Accent 3"/>
    <w:basedOn w:val="Tabelanormal"/>
    <w:uiPriority w:val="46"/>
    <w:rsid w:val="005958C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emlista1">
    <w:name w:val="Sem lista1"/>
    <w:next w:val="Semlista"/>
    <w:uiPriority w:val="99"/>
    <w:semiHidden/>
    <w:unhideWhenUsed/>
    <w:rsid w:val="00795CB3"/>
  </w:style>
  <w:style w:type="numbering" w:customStyle="1" w:styleId="Estilo11">
    <w:name w:val="Estilo11"/>
    <w:uiPriority w:val="99"/>
    <w:rsid w:val="00795CB3"/>
    <w:pPr>
      <w:numPr>
        <w:numId w:val="17"/>
      </w:numPr>
    </w:pPr>
  </w:style>
  <w:style w:type="numbering" w:customStyle="1" w:styleId="Estilo21">
    <w:name w:val="Estilo21"/>
    <w:uiPriority w:val="99"/>
    <w:rsid w:val="00795CB3"/>
    <w:pPr>
      <w:numPr>
        <w:numId w:val="3"/>
      </w:numPr>
    </w:pPr>
  </w:style>
  <w:style w:type="numbering" w:customStyle="1" w:styleId="Estilo31">
    <w:name w:val="Estilo31"/>
    <w:uiPriority w:val="99"/>
    <w:rsid w:val="00795CB3"/>
    <w:pPr>
      <w:numPr>
        <w:numId w:val="15"/>
      </w:numPr>
    </w:pPr>
  </w:style>
  <w:style w:type="numbering" w:customStyle="1" w:styleId="Estilo41">
    <w:name w:val="Estilo41"/>
    <w:uiPriority w:val="99"/>
    <w:rsid w:val="00795CB3"/>
    <w:pPr>
      <w:numPr>
        <w:numId w:val="5"/>
      </w:numPr>
    </w:pPr>
  </w:style>
  <w:style w:type="numbering" w:customStyle="1" w:styleId="Estilo51">
    <w:name w:val="Estilo51"/>
    <w:uiPriority w:val="99"/>
    <w:rsid w:val="00795CB3"/>
    <w:pPr>
      <w:numPr>
        <w:numId w:val="6"/>
      </w:numPr>
    </w:pPr>
  </w:style>
  <w:style w:type="numbering" w:customStyle="1" w:styleId="Estilo61">
    <w:name w:val="Estilo61"/>
    <w:uiPriority w:val="99"/>
    <w:rsid w:val="00795CB3"/>
    <w:pPr>
      <w:numPr>
        <w:numId w:val="7"/>
      </w:numPr>
    </w:pPr>
  </w:style>
  <w:style w:type="table" w:customStyle="1" w:styleId="TableNormal1">
    <w:name w:val="Table Normal1"/>
    <w:uiPriority w:val="2"/>
    <w:semiHidden/>
    <w:unhideWhenUsed/>
    <w:qFormat/>
    <w:rsid w:val="00795CB3"/>
    <w:pPr>
      <w:widowControl w:val="0"/>
      <w:autoSpaceDE w:val="0"/>
      <w:autoSpaceDN w:val="0"/>
    </w:pPr>
    <w:rPr>
      <w:rFonts w:ascii="Cambria" w:eastAsia="Cambria" w:hAnsi="Cambri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9">
    <w:name w:val="Menção Pendente9"/>
    <w:uiPriority w:val="99"/>
    <w:semiHidden/>
    <w:unhideWhenUsed/>
    <w:rsid w:val="00795CB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795CB3"/>
    <w:rPr>
      <w:rFonts w:ascii="Times New Roman" w:eastAsia="MS Mincho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2">
    <w:name w:val="Menção2"/>
    <w:uiPriority w:val="99"/>
    <w:unhideWhenUsed/>
    <w:rsid w:val="00795CB3"/>
    <w:rPr>
      <w:color w:val="2B579A"/>
      <w:shd w:val="clear" w:color="auto" w:fill="E6E6E6"/>
    </w:rPr>
  </w:style>
  <w:style w:type="paragraph" w:customStyle="1" w:styleId="Normal10">
    <w:name w:val="Normal1"/>
    <w:qFormat/>
    <w:rsid w:val="00542CA0"/>
    <w:pPr>
      <w:widowControl w:val="0"/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table" w:styleId="SimplesTabela1">
    <w:name w:val="Plain Table 1"/>
    <w:basedOn w:val="Tabelanormal"/>
    <w:uiPriority w:val="41"/>
    <w:rsid w:val="00542CA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6C2E24"/>
  </w:style>
  <w:style w:type="paragraph" w:customStyle="1" w:styleId="msonormal0">
    <w:name w:val="msonormal"/>
    <w:basedOn w:val="Normal"/>
    <w:uiPriority w:val="99"/>
    <w:rsid w:val="006C2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lang w:eastAsia="pt-BR"/>
    </w:rPr>
  </w:style>
  <w:style w:type="character" w:customStyle="1" w:styleId="CabealhoChar1">
    <w:name w:val="Cabeçalho Char1"/>
    <w:aliases w:val="Char Char1"/>
    <w:basedOn w:val="Fontepargpadro"/>
    <w:semiHidden/>
    <w:rsid w:val="006C2E24"/>
    <w:rPr>
      <w:rFonts w:ascii="Calibri" w:eastAsia="SimSun" w:hAnsi="Calibri" w:cs="Tahoma"/>
      <w:kern w:val="3"/>
      <w:sz w:val="22"/>
      <w:szCs w:val="22"/>
    </w:rPr>
  </w:style>
  <w:style w:type="paragraph" w:customStyle="1" w:styleId="Rodap1">
    <w:name w:val="Rodapé1"/>
    <w:basedOn w:val="Normal10"/>
    <w:rsid w:val="006C2E24"/>
    <w:pPr>
      <w:tabs>
        <w:tab w:val="center" w:pos="4252"/>
        <w:tab w:val="right" w:pos="8504"/>
      </w:tabs>
      <w:textAlignment w:val="auto"/>
    </w:pPr>
    <w:rPr>
      <w:rFonts w:ascii="Times New Roman" w:eastAsia="SimSun, 宋体" w:hAnsi="Times New Roman" w:cs="Mangal"/>
      <w:szCs w:val="21"/>
      <w:lang w:bidi="hi-IN"/>
    </w:rPr>
  </w:style>
  <w:style w:type="paragraph" w:customStyle="1" w:styleId="tier-price">
    <w:name w:val="tier-price"/>
    <w:basedOn w:val="Normal"/>
    <w:uiPriority w:val="99"/>
    <w:rsid w:val="006C2E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MChar">
    <w:name w:val="Título (M) Char"/>
    <w:link w:val="TtuloM"/>
    <w:uiPriority w:val="99"/>
    <w:locked/>
    <w:rsid w:val="006C2E24"/>
    <w:rPr>
      <w:rFonts w:ascii="Times New Roman" w:hAnsi="Times New Roman" w:cs="Times New Roman"/>
      <w:b/>
      <w:bCs/>
      <w:lang w:eastAsia="en-US"/>
    </w:rPr>
  </w:style>
  <w:style w:type="paragraph" w:customStyle="1" w:styleId="TtuloM">
    <w:name w:val="Título (M)"/>
    <w:basedOn w:val="Normal"/>
    <w:next w:val="Normal"/>
    <w:link w:val="TtuloMChar"/>
    <w:uiPriority w:val="99"/>
    <w:rsid w:val="006C2E24"/>
    <w:pPr>
      <w:numPr>
        <w:numId w:val="16"/>
      </w:numPr>
      <w:spacing w:after="160" w:line="360" w:lineRule="auto"/>
      <w:ind w:left="3687" w:hanging="284"/>
    </w:pPr>
    <w:rPr>
      <w:rFonts w:ascii="Times New Roman" w:eastAsia="Arial" w:hAnsi="Times New Roman" w:cs="Times New Roman"/>
      <w:b/>
      <w:bCs/>
      <w:lang w:eastAsia="en-US"/>
    </w:rPr>
  </w:style>
  <w:style w:type="character" w:customStyle="1" w:styleId="Tipodeletrapredefinidodopargrafo">
    <w:name w:val="Tipo de letra predefinido do parágrafo"/>
    <w:rsid w:val="006C2E24"/>
  </w:style>
  <w:style w:type="character" w:customStyle="1" w:styleId="base">
    <w:name w:val="base"/>
    <w:basedOn w:val="Fontepargpadro"/>
    <w:rsid w:val="006C2E24"/>
  </w:style>
  <w:style w:type="character" w:customStyle="1" w:styleId="h1">
    <w:name w:val="h1"/>
    <w:rsid w:val="006C2E24"/>
  </w:style>
  <w:style w:type="character" w:customStyle="1" w:styleId="price">
    <w:name w:val="price"/>
    <w:rsid w:val="006C2E24"/>
  </w:style>
  <w:style w:type="character" w:customStyle="1" w:styleId="percent">
    <w:name w:val="percent"/>
    <w:rsid w:val="006C2E24"/>
  </w:style>
  <w:style w:type="character" w:customStyle="1" w:styleId="pm4snf">
    <w:name w:val="pm4snf"/>
    <w:rsid w:val="006C2E24"/>
  </w:style>
  <w:style w:type="table" w:customStyle="1" w:styleId="Tabelacomgrade2">
    <w:name w:val="Tabela com grade2"/>
    <w:basedOn w:val="Tabelanormal"/>
    <w:next w:val="Tabelacomgrade"/>
    <w:rsid w:val="006C2E24"/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3">
    <w:name w:val="Grid Table 2 Accent 3"/>
    <w:basedOn w:val="Tabelanormal"/>
    <w:uiPriority w:val="47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Normal2">
    <w:name w:val="Table Normal2"/>
    <w:uiPriority w:val="2"/>
    <w:qFormat/>
    <w:rsid w:val="006C2E24"/>
    <w:pPr>
      <w:widowControl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41">
    <w:name w:val="Tabela Simples 41"/>
    <w:basedOn w:val="Tabelanormal"/>
    <w:uiPriority w:val="44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2">
    <w:name w:val="Tabela Simples 42"/>
    <w:basedOn w:val="Tabelanormal"/>
    <w:uiPriority w:val="44"/>
    <w:rsid w:val="006C2E24"/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ntedodoquadro">
    <w:name w:val="Conteúdo do quadro"/>
    <w:basedOn w:val="Normal"/>
    <w:rsid w:val="00401F0E"/>
    <w:pPr>
      <w:suppressAutoHyphens/>
    </w:pPr>
    <w:rPr>
      <w:rFonts w:ascii="Ecofont_Spranq_eco_Sans" w:eastAsia="MS Mincho" w:hAnsi="Ecofont_Spranq_eco_Sans"/>
    </w:rPr>
  </w:style>
  <w:style w:type="numbering" w:customStyle="1" w:styleId="Semlista3">
    <w:name w:val="Sem lista3"/>
    <w:next w:val="Semlista"/>
    <w:uiPriority w:val="99"/>
    <w:semiHidden/>
    <w:unhideWhenUsed/>
    <w:rsid w:val="00130DCA"/>
  </w:style>
  <w:style w:type="table" w:customStyle="1" w:styleId="TableNormal3">
    <w:name w:val="Table Normal3"/>
    <w:rsid w:val="00130DCA"/>
    <w:pPr>
      <w:widowControl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cxmsonormal">
    <w:name w:val="ecxmsonormal"/>
    <w:basedOn w:val="Normal"/>
    <w:rsid w:val="003254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MenoPendente10">
    <w:name w:val="Menção Pendente10"/>
    <w:basedOn w:val="Fontepargpadro"/>
    <w:uiPriority w:val="99"/>
    <w:semiHidden/>
    <w:unhideWhenUsed/>
    <w:rsid w:val="00AA0D7C"/>
    <w:rPr>
      <w:color w:val="605E5C"/>
      <w:shd w:val="clear" w:color="auto" w:fill="E1DFDD"/>
    </w:rPr>
  </w:style>
  <w:style w:type="character" w:styleId="nfaseIntensa">
    <w:name w:val="Intense Emphasis"/>
    <w:basedOn w:val="Fontepargpadro"/>
    <w:uiPriority w:val="21"/>
    <w:qFormat/>
    <w:rsid w:val="00BB496A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B49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B496A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BB496A"/>
    <w:rPr>
      <w:b/>
      <w:bCs/>
      <w:smallCaps/>
      <w:color w:val="365F91" w:themeColor="accent1" w:themeShade="BF"/>
      <w:spacing w:val="5"/>
    </w:rPr>
  </w:style>
  <w:style w:type="character" w:customStyle="1" w:styleId="Meno3">
    <w:name w:val="Menção3"/>
    <w:uiPriority w:val="99"/>
    <w:unhideWhenUsed/>
    <w:rsid w:val="00BB496A"/>
    <w:rPr>
      <w:color w:val="2B579A"/>
      <w:shd w:val="clear" w:color="auto" w:fill="E6E6E6"/>
    </w:rPr>
  </w:style>
  <w:style w:type="numbering" w:customStyle="1" w:styleId="Semlista11">
    <w:name w:val="Sem lista11"/>
    <w:next w:val="Semlista"/>
    <w:uiPriority w:val="99"/>
    <w:semiHidden/>
    <w:unhideWhenUsed/>
    <w:rsid w:val="00BB496A"/>
  </w:style>
  <w:style w:type="numbering" w:customStyle="1" w:styleId="Semlista4">
    <w:name w:val="Sem lista4"/>
    <w:next w:val="Semlista"/>
    <w:uiPriority w:val="99"/>
    <w:semiHidden/>
    <w:unhideWhenUsed/>
    <w:rsid w:val="00BB496A"/>
  </w:style>
  <w:style w:type="paragraph" w:customStyle="1" w:styleId="TITULOTR">
    <w:name w:val="TITULO TR"/>
    <w:basedOn w:val="PargrafodaLista"/>
    <w:link w:val="TITULOTRChar"/>
    <w:qFormat/>
    <w:rsid w:val="00BB496A"/>
    <w:pPr>
      <w:numPr>
        <w:numId w:val="18"/>
      </w:numPr>
      <w:pBdr>
        <w:top w:val="nil"/>
        <w:left w:val="nil"/>
        <w:bottom w:val="nil"/>
        <w:right w:val="nil"/>
        <w:between w:val="nil"/>
      </w:pBdr>
      <w:spacing w:line="276" w:lineRule="auto"/>
      <w:jc w:val="both"/>
    </w:pPr>
    <w:rPr>
      <w:rFonts w:ascii="Times New Roman" w:eastAsia="Times New Roman" w:hAnsi="Times New Roman" w:cs="Times New Roman"/>
      <w:b/>
      <w:color w:val="000000"/>
      <w:lang w:eastAsia="pt-BR"/>
    </w:rPr>
  </w:style>
  <w:style w:type="paragraph" w:customStyle="1" w:styleId="NIVEL2TR">
    <w:name w:val="NIVEL2 TR"/>
    <w:basedOn w:val="TITULOTR"/>
    <w:qFormat/>
    <w:rsid w:val="00BB496A"/>
    <w:pPr>
      <w:numPr>
        <w:ilvl w:val="1"/>
      </w:numPr>
      <w:tabs>
        <w:tab w:val="num" w:pos="360"/>
      </w:tabs>
      <w:ind w:left="720" w:hanging="360"/>
    </w:pPr>
    <w:rPr>
      <w:b w:val="0"/>
      <w:bCs/>
    </w:rPr>
  </w:style>
  <w:style w:type="character" w:customStyle="1" w:styleId="TITULOTRChar">
    <w:name w:val="TITULO TR Char"/>
    <w:link w:val="TITULOTR"/>
    <w:rsid w:val="00BB496A"/>
    <w:rPr>
      <w:rFonts w:ascii="Times New Roman" w:eastAsia="Times New Roman" w:hAnsi="Times New Roman" w:cs="Times New Roman"/>
      <w:b/>
      <w:color w:val="000000"/>
    </w:rPr>
  </w:style>
  <w:style w:type="table" w:customStyle="1" w:styleId="Tabelacomgrade11">
    <w:name w:val="Tabela com grade11"/>
    <w:basedOn w:val="Tabelanormal"/>
    <w:next w:val="Tabelacomgrade"/>
    <w:uiPriority w:val="39"/>
    <w:rsid w:val="00BB496A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923E4B"/>
    <w:pPr>
      <w:keepNext/>
      <w:keepLines/>
      <w:spacing w:before="40" w:line="256" w:lineRule="auto"/>
      <w:outlineLvl w:val="6"/>
    </w:pPr>
    <w:rPr>
      <w:rFonts w:ascii="Calibri" w:eastAsia="Times New Roman" w:hAnsi="Calibri" w:cs="Times New Roman"/>
      <w:color w:val="595959"/>
      <w:kern w:val="2"/>
      <w:sz w:val="22"/>
      <w:szCs w:val="22"/>
      <w:lang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923E4B"/>
    <w:pPr>
      <w:keepNext/>
      <w:keepLines/>
      <w:spacing w:line="256" w:lineRule="auto"/>
      <w:outlineLvl w:val="7"/>
    </w:pPr>
    <w:rPr>
      <w:rFonts w:ascii="Calibri" w:eastAsia="Times New Roman" w:hAnsi="Calibri" w:cs="Times New Roman"/>
      <w:i/>
      <w:iCs/>
      <w:color w:val="272727"/>
      <w:kern w:val="2"/>
      <w:sz w:val="22"/>
      <w:szCs w:val="22"/>
      <w:lang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923E4B"/>
    <w:pPr>
      <w:keepNext/>
      <w:keepLines/>
      <w:spacing w:line="256" w:lineRule="auto"/>
      <w:outlineLvl w:val="8"/>
    </w:pPr>
    <w:rPr>
      <w:rFonts w:ascii="Calibri" w:eastAsia="Times New Roman" w:hAnsi="Calibri" w:cs="Times New Roman"/>
      <w:color w:val="272727"/>
      <w:kern w:val="2"/>
      <w:sz w:val="22"/>
      <w:szCs w:val="22"/>
      <w:lang w:eastAsia="en-US"/>
    </w:rPr>
  </w:style>
  <w:style w:type="numbering" w:customStyle="1" w:styleId="Semlista12">
    <w:name w:val="Sem lista12"/>
    <w:next w:val="Semlista"/>
    <w:uiPriority w:val="99"/>
    <w:semiHidden/>
    <w:unhideWhenUsed/>
    <w:rsid w:val="00923E4B"/>
  </w:style>
  <w:style w:type="paragraph" w:customStyle="1" w:styleId="NotaExplicativa1">
    <w:name w:val="NotaExplicativa1"/>
    <w:basedOn w:val="Normal"/>
    <w:next w:val="Normal"/>
    <w:qFormat/>
    <w:rsid w:val="00923E4B"/>
    <w:pPr>
      <w:spacing w:before="160" w:after="160" w:line="256" w:lineRule="auto"/>
      <w:jc w:val="center"/>
    </w:pPr>
    <w:rPr>
      <w:rFonts w:ascii="Calibri" w:eastAsia="Calibri" w:hAnsi="Calibri" w:cs="Calibri"/>
      <w:i/>
      <w:iCs/>
      <w:color w:val="404040"/>
      <w:sz w:val="20"/>
      <w:szCs w:val="20"/>
      <w:lang w:eastAsia="pt-BR"/>
    </w:rPr>
  </w:style>
  <w:style w:type="character" w:customStyle="1" w:styleId="CitaoChar1">
    <w:name w:val="Citação Char1"/>
    <w:aliases w:val="TCU Char1,Citação AGU Char1,NotaExplicativa Char1"/>
    <w:uiPriority w:val="29"/>
    <w:rsid w:val="00923E4B"/>
    <w:rPr>
      <w:rFonts w:cs="Times New Roman"/>
      <w:i/>
      <w:iCs/>
      <w:color w:val="404040"/>
      <w:kern w:val="2"/>
      <w:sz w:val="22"/>
      <w:szCs w:val="22"/>
      <w:lang w:eastAsia="en-US"/>
    </w:rPr>
  </w:style>
  <w:style w:type="paragraph" w:customStyle="1" w:styleId="CitaoIntensa1">
    <w:name w:val="Citação Intensa1"/>
    <w:basedOn w:val="Normal"/>
    <w:next w:val="Normal"/>
    <w:uiPriority w:val="30"/>
    <w:qFormat/>
    <w:rsid w:val="00923E4B"/>
    <w:pPr>
      <w:pBdr>
        <w:top w:val="single" w:sz="4" w:space="10" w:color="2F5496"/>
        <w:bottom w:val="single" w:sz="4" w:space="10" w:color="2F5496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/>
      <w:kern w:val="2"/>
      <w:sz w:val="22"/>
      <w:szCs w:val="22"/>
      <w:lang w:eastAsia="en-US"/>
    </w:rPr>
  </w:style>
  <w:style w:type="character" w:customStyle="1" w:styleId="nfaseIntensa1">
    <w:name w:val="Ênfase Intensa1"/>
    <w:uiPriority w:val="21"/>
    <w:qFormat/>
    <w:rsid w:val="00923E4B"/>
    <w:rPr>
      <w:i/>
      <w:iCs/>
      <w:color w:val="2F5496"/>
    </w:rPr>
  </w:style>
  <w:style w:type="character" w:customStyle="1" w:styleId="RefernciaIntensa1">
    <w:name w:val="Referência Intensa1"/>
    <w:uiPriority w:val="32"/>
    <w:qFormat/>
    <w:rsid w:val="00923E4B"/>
    <w:rPr>
      <w:b/>
      <w:bCs/>
      <w:smallCaps/>
      <w:color w:val="2F5496"/>
      <w:spacing w:val="5"/>
    </w:rPr>
  </w:style>
  <w:style w:type="character" w:customStyle="1" w:styleId="Ttulo7Char1">
    <w:name w:val="Título 7 Char1"/>
    <w:uiPriority w:val="9"/>
    <w:semiHidden/>
    <w:rsid w:val="00923E4B"/>
    <w:rPr>
      <w:rFonts w:ascii="Calibri" w:eastAsia="Times New Roman" w:hAnsi="Calibri" w:cs="Times New Roman"/>
      <w:kern w:val="3"/>
      <w:sz w:val="24"/>
      <w:szCs w:val="24"/>
    </w:rPr>
  </w:style>
  <w:style w:type="character" w:customStyle="1" w:styleId="Ttulo8Char1">
    <w:name w:val="Título 8 Char1"/>
    <w:uiPriority w:val="9"/>
    <w:semiHidden/>
    <w:rsid w:val="00923E4B"/>
    <w:rPr>
      <w:rFonts w:ascii="Calibri" w:eastAsia="Times New Roman" w:hAnsi="Calibri" w:cs="Times New Roman"/>
      <w:i/>
      <w:iCs/>
      <w:kern w:val="3"/>
      <w:sz w:val="24"/>
      <w:szCs w:val="24"/>
    </w:rPr>
  </w:style>
  <w:style w:type="character" w:customStyle="1" w:styleId="Ttulo9Char1">
    <w:name w:val="Título 9 Char1"/>
    <w:uiPriority w:val="9"/>
    <w:semiHidden/>
    <w:rsid w:val="00923E4B"/>
    <w:rPr>
      <w:rFonts w:ascii="Calibri Light" w:eastAsia="Times New Roman" w:hAnsi="Calibri Light" w:cs="Times New Roman"/>
      <w:kern w:val="3"/>
      <w:sz w:val="22"/>
      <w:szCs w:val="22"/>
    </w:rPr>
  </w:style>
  <w:style w:type="character" w:customStyle="1" w:styleId="CitaoChar2">
    <w:name w:val="Citação Char2"/>
    <w:uiPriority w:val="29"/>
    <w:rsid w:val="00923E4B"/>
    <w:rPr>
      <w:rFonts w:eastAsia="SimSun" w:cs="Tahoma"/>
      <w:i/>
      <w:iCs/>
      <w:color w:val="404040"/>
      <w:kern w:val="3"/>
      <w:sz w:val="22"/>
      <w:szCs w:val="22"/>
    </w:rPr>
  </w:style>
  <w:style w:type="character" w:customStyle="1" w:styleId="CitaoIntensaChar1">
    <w:name w:val="Citação Intensa Char1"/>
    <w:uiPriority w:val="30"/>
    <w:rsid w:val="00923E4B"/>
    <w:rPr>
      <w:rFonts w:eastAsia="SimSun" w:cs="Tahoma"/>
      <w:i/>
      <w:iCs/>
      <w:color w:val="4472C4"/>
      <w:kern w:val="3"/>
      <w:sz w:val="22"/>
      <w:szCs w:val="22"/>
    </w:rPr>
  </w:style>
  <w:style w:type="numbering" w:customStyle="1" w:styleId="Semlista21">
    <w:name w:val="Sem lista21"/>
    <w:next w:val="Semlista"/>
    <w:uiPriority w:val="99"/>
    <w:semiHidden/>
    <w:unhideWhenUsed/>
    <w:rsid w:val="00923E4B"/>
  </w:style>
  <w:style w:type="numbering" w:customStyle="1" w:styleId="Semlista111">
    <w:name w:val="Sem lista111"/>
    <w:next w:val="Semlista"/>
    <w:uiPriority w:val="99"/>
    <w:semiHidden/>
    <w:unhideWhenUsed/>
    <w:rsid w:val="00923E4B"/>
  </w:style>
  <w:style w:type="numbering" w:customStyle="1" w:styleId="Estilo111">
    <w:name w:val="Estilo111"/>
    <w:uiPriority w:val="99"/>
    <w:rsid w:val="00923E4B"/>
  </w:style>
  <w:style w:type="numbering" w:customStyle="1" w:styleId="Estilo211">
    <w:name w:val="Estilo211"/>
    <w:uiPriority w:val="99"/>
    <w:rsid w:val="00923E4B"/>
  </w:style>
  <w:style w:type="numbering" w:customStyle="1" w:styleId="Estilo311">
    <w:name w:val="Estilo311"/>
    <w:uiPriority w:val="99"/>
    <w:rsid w:val="00923E4B"/>
  </w:style>
  <w:style w:type="numbering" w:customStyle="1" w:styleId="Estilo411">
    <w:name w:val="Estilo411"/>
    <w:uiPriority w:val="99"/>
    <w:rsid w:val="00923E4B"/>
  </w:style>
  <w:style w:type="numbering" w:customStyle="1" w:styleId="Estilo511">
    <w:name w:val="Estilo511"/>
    <w:uiPriority w:val="99"/>
    <w:rsid w:val="00923E4B"/>
  </w:style>
  <w:style w:type="numbering" w:customStyle="1" w:styleId="Estilo611">
    <w:name w:val="Estilo611"/>
    <w:uiPriority w:val="99"/>
    <w:rsid w:val="00923E4B"/>
  </w:style>
  <w:style w:type="numbering" w:customStyle="1" w:styleId="Semlista1111">
    <w:name w:val="Sem lista1111"/>
    <w:next w:val="Semlista"/>
    <w:uiPriority w:val="99"/>
    <w:semiHidden/>
    <w:unhideWhenUsed/>
    <w:rsid w:val="00923E4B"/>
  </w:style>
  <w:style w:type="numbering" w:customStyle="1" w:styleId="Semlista211">
    <w:name w:val="Sem lista211"/>
    <w:next w:val="Semlista"/>
    <w:uiPriority w:val="99"/>
    <w:semiHidden/>
    <w:unhideWhenUsed/>
    <w:rsid w:val="00923E4B"/>
  </w:style>
  <w:style w:type="numbering" w:customStyle="1" w:styleId="Semlista31">
    <w:name w:val="Sem lista31"/>
    <w:next w:val="Semlista"/>
    <w:uiPriority w:val="99"/>
    <w:semiHidden/>
    <w:unhideWhenUsed/>
    <w:rsid w:val="00923E4B"/>
  </w:style>
  <w:style w:type="paragraph" w:customStyle="1" w:styleId="pdq2pgselectionanchorcontainer">
    <w:name w:val="pdq2pg_selectionanchorcontainer"/>
    <w:basedOn w:val="Normal"/>
    <w:rsid w:val="00650C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8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lmjs2021@g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aB0yQHEeRVAoJqWi3XNYvJ7zQ==">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IvYBCgp0ZXh0L3BsYWlu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1AE567-25B7-4365-871E-DA035DD6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2032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Licitação Jardim do Seridó</dc:creator>
  <cp:lastModifiedBy>DOUGLAS MEDEIROS DE ARAÚJO</cp:lastModifiedBy>
  <cp:revision>3</cp:revision>
  <cp:lastPrinted>2026-08-03T15:37:00Z</cp:lastPrinted>
  <dcterms:created xsi:type="dcterms:W3CDTF">2026-08-04T15:40:00Z</dcterms:created>
  <dcterms:modified xsi:type="dcterms:W3CDTF">2026-08-04T16:06:00Z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